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51" w:rsidRDefault="00DE1078">
      <w:pPr>
        <w:rPr>
          <w:rFonts w:ascii="黑体" w:eastAsia="黑体" w:hAnsi="黑体" w:cs="黑体"/>
          <w:sz w:val="32"/>
          <w:szCs w:val="32"/>
        </w:rPr>
      </w:pPr>
      <w:r w:rsidRPr="000E2B23">
        <w:rPr>
          <w:rFonts w:ascii="黑体" w:eastAsia="黑体" w:hAnsi="黑体" w:cs="黑体" w:hint="eastAsia"/>
          <w:sz w:val="32"/>
          <w:szCs w:val="32"/>
        </w:rPr>
        <w:t>附件1</w:t>
      </w:r>
    </w:p>
    <w:p w:rsidR="000E2B23" w:rsidRPr="000E2B23" w:rsidRDefault="000E2B23" w:rsidP="000E2B23">
      <w:pPr>
        <w:spacing w:line="240" w:lineRule="exact"/>
        <w:rPr>
          <w:rFonts w:ascii="黑体" w:eastAsia="黑体" w:hAnsi="黑体" w:cs="黑体"/>
          <w:sz w:val="32"/>
          <w:szCs w:val="32"/>
        </w:rPr>
      </w:pPr>
    </w:p>
    <w:p w:rsidR="00490951" w:rsidRDefault="00DE1078">
      <w:pPr>
        <w:rPr>
          <w:b/>
          <w:bCs/>
          <w:sz w:val="36"/>
          <w:szCs w:val="36"/>
        </w:rPr>
      </w:pPr>
      <w:r>
        <w:rPr>
          <w:rFonts w:hint="eastAsia"/>
          <w:b/>
          <w:bCs/>
          <w:sz w:val="36"/>
          <w:szCs w:val="36"/>
        </w:rPr>
        <w:t>福建省公安厅规范性文件设定的证明事项取消目录</w:t>
      </w:r>
    </w:p>
    <w:p w:rsidR="000E2B23" w:rsidRDefault="000E2B23" w:rsidP="000E2B23">
      <w:pPr>
        <w:spacing w:line="240" w:lineRule="exact"/>
        <w:rPr>
          <w:b/>
          <w:bCs/>
          <w:sz w:val="36"/>
          <w:szCs w:val="36"/>
        </w:rPr>
      </w:pPr>
    </w:p>
    <w:tbl>
      <w:tblPr>
        <w:tblStyle w:val="a6"/>
        <w:tblpPr w:leftFromText="180" w:rightFromText="180" w:vertAnchor="text" w:horzAnchor="page" w:tblpX="805" w:tblpY="285"/>
        <w:tblOverlap w:val="never"/>
        <w:tblW w:w="10530" w:type="dxa"/>
        <w:tblLayout w:type="fixed"/>
        <w:tblLook w:val="04A0"/>
      </w:tblPr>
      <w:tblGrid>
        <w:gridCol w:w="765"/>
        <w:gridCol w:w="1470"/>
        <w:gridCol w:w="1425"/>
        <w:gridCol w:w="5655"/>
        <w:gridCol w:w="1215"/>
      </w:tblGrid>
      <w:tr w:rsidR="00490951" w:rsidTr="007A3A25">
        <w:tc>
          <w:tcPr>
            <w:tcW w:w="765" w:type="dxa"/>
            <w:vAlign w:val="center"/>
          </w:tcPr>
          <w:p w:rsidR="00490951" w:rsidRDefault="00DE1078" w:rsidP="007A3A25">
            <w:pPr>
              <w:jc w:val="center"/>
              <w:rPr>
                <w:rFonts w:ascii="黑体" w:eastAsia="黑体" w:hAnsi="黑体" w:cs="黑体"/>
                <w:sz w:val="24"/>
              </w:rPr>
            </w:pPr>
            <w:r>
              <w:rPr>
                <w:rFonts w:ascii="黑体" w:eastAsia="黑体" w:hAnsi="黑体" w:cs="黑体" w:hint="eastAsia"/>
                <w:sz w:val="24"/>
              </w:rPr>
              <w:t>序号</w:t>
            </w:r>
          </w:p>
        </w:tc>
        <w:tc>
          <w:tcPr>
            <w:tcW w:w="1470" w:type="dxa"/>
            <w:vAlign w:val="center"/>
          </w:tcPr>
          <w:p w:rsidR="00490951" w:rsidRDefault="00DE1078" w:rsidP="007A3A25">
            <w:pPr>
              <w:jc w:val="center"/>
              <w:rPr>
                <w:rFonts w:ascii="黑体" w:eastAsia="黑体" w:hAnsi="黑体" w:cs="黑体"/>
                <w:sz w:val="24"/>
              </w:rPr>
            </w:pPr>
            <w:r>
              <w:rPr>
                <w:rFonts w:ascii="黑体" w:eastAsia="黑体" w:hAnsi="黑体" w:cs="黑体" w:hint="eastAsia"/>
                <w:sz w:val="24"/>
              </w:rPr>
              <w:t>证明名称</w:t>
            </w:r>
          </w:p>
        </w:tc>
        <w:tc>
          <w:tcPr>
            <w:tcW w:w="1425" w:type="dxa"/>
            <w:vAlign w:val="center"/>
          </w:tcPr>
          <w:p w:rsidR="00490951" w:rsidRDefault="00DE1078" w:rsidP="007A3A25">
            <w:pPr>
              <w:jc w:val="center"/>
              <w:rPr>
                <w:rFonts w:ascii="黑体" w:eastAsia="黑体" w:hAnsi="黑体" w:cs="黑体"/>
                <w:sz w:val="24"/>
              </w:rPr>
            </w:pPr>
            <w:r>
              <w:rPr>
                <w:rFonts w:ascii="黑体" w:eastAsia="黑体" w:hAnsi="黑体" w:cs="黑体" w:hint="eastAsia"/>
                <w:sz w:val="24"/>
              </w:rPr>
              <w:t>证明用途</w:t>
            </w:r>
          </w:p>
        </w:tc>
        <w:tc>
          <w:tcPr>
            <w:tcW w:w="5655" w:type="dxa"/>
            <w:vAlign w:val="center"/>
          </w:tcPr>
          <w:p w:rsidR="00490951" w:rsidRDefault="00DE1078" w:rsidP="007A3A25">
            <w:pPr>
              <w:jc w:val="center"/>
              <w:rPr>
                <w:rFonts w:ascii="黑体" w:eastAsia="黑体" w:hAnsi="黑体" w:cs="黑体"/>
                <w:sz w:val="24"/>
              </w:rPr>
            </w:pPr>
            <w:r>
              <w:rPr>
                <w:rFonts w:ascii="黑体" w:eastAsia="黑体" w:hAnsi="黑体" w:cs="黑体" w:hint="eastAsia"/>
                <w:sz w:val="24"/>
              </w:rPr>
              <w:t>设定依据</w:t>
            </w:r>
          </w:p>
        </w:tc>
        <w:tc>
          <w:tcPr>
            <w:tcW w:w="1215" w:type="dxa"/>
            <w:vAlign w:val="center"/>
          </w:tcPr>
          <w:p w:rsidR="00490951" w:rsidRDefault="00DE1078" w:rsidP="007A3A25">
            <w:pPr>
              <w:spacing w:line="320" w:lineRule="exact"/>
              <w:jc w:val="center"/>
              <w:rPr>
                <w:rFonts w:ascii="黑体" w:eastAsia="黑体" w:hAnsi="黑体" w:cs="黑体"/>
                <w:sz w:val="24"/>
              </w:rPr>
            </w:pPr>
            <w:r>
              <w:rPr>
                <w:rFonts w:ascii="黑体" w:eastAsia="黑体" w:hAnsi="黑体" w:cs="黑体" w:hint="eastAsia"/>
                <w:sz w:val="24"/>
              </w:rPr>
              <w:t>取消后的</w:t>
            </w:r>
          </w:p>
          <w:p w:rsidR="00490951" w:rsidRDefault="00DE1078" w:rsidP="007A3A25">
            <w:pPr>
              <w:spacing w:line="320" w:lineRule="exact"/>
              <w:jc w:val="center"/>
              <w:rPr>
                <w:rFonts w:ascii="黑体" w:eastAsia="黑体" w:hAnsi="黑体" w:cs="黑体"/>
                <w:sz w:val="28"/>
                <w:szCs w:val="28"/>
              </w:rPr>
            </w:pPr>
            <w:r>
              <w:rPr>
                <w:rFonts w:ascii="黑体" w:eastAsia="黑体" w:hAnsi="黑体" w:cs="黑体" w:hint="eastAsia"/>
                <w:sz w:val="24"/>
              </w:rPr>
              <w:t>办理方式</w:t>
            </w:r>
          </w:p>
        </w:tc>
      </w:tr>
      <w:tr w:rsidR="00490951" w:rsidTr="007A3A25">
        <w:trPr>
          <w:trHeight w:val="1604"/>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高速公路占道施工单位的证明（营业执照和法人代表身份证）</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影响交通安全的高速公路占道施工行政审批</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《福建省公安厅关于印发〈福建省高速公路占道施工作业安全管理规定〉的通知》（闽公综〔2015〕217号） 第四条  施工单位向高速交警支队、大队申请办理审批手续时，应当填写《施工许可申请审批表》，并提供以下材料：（一）施工单位和施工项目的基本情况。</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1690"/>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2</w:t>
            </w:r>
          </w:p>
        </w:tc>
        <w:tc>
          <w:tcPr>
            <w:tcW w:w="1470" w:type="dxa"/>
            <w:vAlign w:val="center"/>
          </w:tcPr>
          <w:p w:rsidR="00490951" w:rsidRPr="007A3A25" w:rsidRDefault="00DE1078" w:rsidP="007A3A25">
            <w:pPr>
              <w:widowControl/>
              <w:textAlignment w:val="center"/>
              <w:rPr>
                <w:rFonts w:ascii="宋体" w:eastAsia="宋体" w:hAnsi="宋体" w:cs="宋体"/>
                <w:b/>
                <w:bCs/>
                <w:spacing w:val="-4"/>
                <w:szCs w:val="21"/>
              </w:rPr>
            </w:pPr>
            <w:r w:rsidRPr="007A3A25">
              <w:rPr>
                <w:rFonts w:ascii="宋体" w:eastAsia="宋体" w:hAnsi="宋体" w:cs="宋体" w:hint="eastAsia"/>
                <w:color w:val="000000"/>
                <w:spacing w:val="-4"/>
                <w:kern w:val="0"/>
                <w:szCs w:val="21"/>
              </w:rPr>
              <w:t>高速公路占道施工单位委托代理人身份证明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影响交通安全的高速公路占道施工行政审批</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《福建省公安厅关于印发〈福建省高速公路占道施工作业安全管理规定〉的通知》（闽公综〔2015〕217号） 第四条  施工单位向高速交警支队、大队申请办理审批手续时，应当填写《施工许可申请审批表》，并提供以下材料：（一）施工单位和施工项目的基本情况。</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1674"/>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w:t>
            </w:r>
          </w:p>
        </w:tc>
        <w:tc>
          <w:tcPr>
            <w:tcW w:w="1470" w:type="dxa"/>
            <w:vAlign w:val="center"/>
          </w:tcPr>
          <w:p w:rsidR="00490951" w:rsidRPr="007A3A25" w:rsidRDefault="00DE1078" w:rsidP="007A3A25">
            <w:pPr>
              <w:widowControl/>
              <w:textAlignment w:val="center"/>
              <w:rPr>
                <w:rFonts w:ascii="宋体" w:eastAsia="宋体" w:hAnsi="宋体" w:cs="宋体"/>
                <w:b/>
                <w:bCs/>
                <w:spacing w:val="-4"/>
                <w:szCs w:val="21"/>
              </w:rPr>
            </w:pPr>
            <w:r w:rsidRPr="007A3A25">
              <w:rPr>
                <w:rFonts w:ascii="宋体" w:eastAsia="宋体" w:hAnsi="宋体" w:cs="宋体" w:hint="eastAsia"/>
                <w:color w:val="000000"/>
                <w:spacing w:val="-4"/>
                <w:kern w:val="0"/>
                <w:szCs w:val="21"/>
              </w:rPr>
              <w:t>高速公路施工许可证明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影响交通安全的高速公路占道施工行政审批</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《福建省公安厅关于印发〈福建省高速公路占道施工作业安全管理规定〉的通知》（闽公综〔2015〕217号） 第四条  施工单位向高速交警支队、大队申请办理审批手续时，应当填写《施工许可申请审批表》，并提供以下材料：（二）交通部门出具的施工许可材料。</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3751"/>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4</w:t>
            </w:r>
          </w:p>
        </w:tc>
        <w:tc>
          <w:tcPr>
            <w:tcW w:w="1470" w:type="dxa"/>
            <w:vAlign w:val="center"/>
          </w:tcPr>
          <w:p w:rsidR="00490951" w:rsidRPr="000E2B23" w:rsidRDefault="00DE1078" w:rsidP="007A3A25">
            <w:pPr>
              <w:widowControl/>
              <w:textAlignment w:val="center"/>
              <w:rPr>
                <w:rFonts w:ascii="宋体" w:eastAsia="宋体" w:hAnsi="宋体" w:cs="宋体"/>
                <w:b/>
                <w:bCs/>
                <w:spacing w:val="-4"/>
                <w:szCs w:val="21"/>
              </w:rPr>
            </w:pPr>
            <w:r w:rsidRPr="000E2B23">
              <w:rPr>
                <w:rFonts w:ascii="宋体" w:eastAsia="宋体" w:hAnsi="宋体" w:cs="宋体" w:hint="eastAsia"/>
                <w:color w:val="000000"/>
                <w:spacing w:val="-4"/>
                <w:kern w:val="0"/>
                <w:szCs w:val="21"/>
              </w:rPr>
              <w:t>高速公路占道施工车辆和人员身份证明</w:t>
            </w:r>
            <w:r w:rsidR="000E2B23" w:rsidRPr="000E2B23">
              <w:rPr>
                <w:rFonts w:ascii="宋体" w:eastAsia="宋体" w:hAnsi="宋体" w:cs="宋体" w:hint="eastAsia"/>
                <w:color w:val="000000"/>
                <w:spacing w:val="-4"/>
                <w:kern w:val="0"/>
                <w:szCs w:val="21"/>
              </w:rPr>
              <w:t>(</w:t>
            </w:r>
            <w:r w:rsidRPr="000E2B23">
              <w:rPr>
                <w:rFonts w:ascii="宋体" w:eastAsia="宋体" w:hAnsi="宋体" w:cs="宋体" w:hint="eastAsia"/>
                <w:color w:val="000000"/>
                <w:spacing w:val="-4"/>
                <w:kern w:val="0"/>
                <w:szCs w:val="21"/>
              </w:rPr>
              <w:t>含施工车辆的行驶证和驾驶人驾驶证、现场安全员身份证和安全生产考核合格证施工现场负责人身份证</w:t>
            </w:r>
            <w:r w:rsidR="000E2B23" w:rsidRPr="000E2B23">
              <w:rPr>
                <w:rFonts w:ascii="宋体" w:eastAsia="宋体" w:hAnsi="宋体" w:cs="宋体" w:hint="eastAsia"/>
                <w:color w:val="000000"/>
                <w:spacing w:val="-4"/>
                <w:kern w:val="0"/>
                <w:szCs w:val="21"/>
              </w:rPr>
              <w:t>)</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影响交通安全的高速公路占道施工行政审批</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《关于规范高速公路占道施工审批档案卷宗材料的通知》（闽公交警网传〔2015〕289号）  二、审批档案应包括以下材料： 3、申请材料：（5）施工车辆（行驶证），车辆驾驶人（驾驶证），现场安全员（身份证、安全生产考核合格证），现场负责人（身份证）等信息。</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2359"/>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szCs w:val="21"/>
              </w:rPr>
              <w:t>5</w:t>
            </w:r>
          </w:p>
        </w:tc>
        <w:tc>
          <w:tcPr>
            <w:tcW w:w="1470" w:type="dxa"/>
            <w:vAlign w:val="center"/>
          </w:tcPr>
          <w:p w:rsidR="00490951" w:rsidRPr="007A3A25" w:rsidRDefault="00DE1078" w:rsidP="007A3A25">
            <w:pPr>
              <w:widowControl/>
              <w:textAlignment w:val="center"/>
              <w:rPr>
                <w:rFonts w:ascii="宋体" w:eastAsia="宋体" w:hAnsi="宋体" w:cs="宋体"/>
                <w:b/>
                <w:bCs/>
                <w:spacing w:val="-4"/>
                <w:szCs w:val="21"/>
              </w:rPr>
            </w:pPr>
            <w:r w:rsidRPr="007A3A25">
              <w:rPr>
                <w:rFonts w:ascii="宋体" w:eastAsia="宋体" w:hAnsi="宋体" w:cs="宋体" w:hint="eastAsia"/>
                <w:color w:val="000000"/>
                <w:spacing w:val="-4"/>
                <w:kern w:val="0"/>
                <w:szCs w:val="21"/>
              </w:rPr>
              <w:t>本单位指定专人协助管理集体户口的证明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部队、机关、团体、学校、企业、事业单位申请设立集体户</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第十二条  部队、机关、团体、学校、企业、事业单位，编制或者从业人数符合当地县级公安机关规定人数的，可以提交下列材料，向所在地公安派出所申请设立单位集体户: （三）编办核定的本单位编制数或者从业人员花名册；（四）本单位指定专人协助管理集体户口的证明以及协管员《居民身份证》。</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c>
          <w:tcPr>
            <w:tcW w:w="765" w:type="dxa"/>
            <w:vAlign w:val="center"/>
          </w:tcPr>
          <w:p w:rsidR="00490951" w:rsidRDefault="00DE1078" w:rsidP="007A3A25">
            <w:pPr>
              <w:jc w:val="center"/>
              <w:rPr>
                <w:rFonts w:ascii="宋体" w:eastAsia="宋体" w:hAnsi="宋体" w:cs="宋体"/>
                <w:szCs w:val="21"/>
              </w:rPr>
            </w:pPr>
            <w:r>
              <w:rPr>
                <w:rFonts w:ascii="黑体" w:eastAsia="黑体" w:hAnsi="黑体" w:cs="黑体" w:hint="eastAsia"/>
                <w:sz w:val="24"/>
              </w:rPr>
              <w:lastRenderedPageBreak/>
              <w:t>序号</w:t>
            </w:r>
          </w:p>
        </w:tc>
        <w:tc>
          <w:tcPr>
            <w:tcW w:w="1470"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证明名称</w:t>
            </w:r>
          </w:p>
        </w:tc>
        <w:tc>
          <w:tcPr>
            <w:tcW w:w="142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证明用途</w:t>
            </w:r>
          </w:p>
        </w:tc>
        <w:tc>
          <w:tcPr>
            <w:tcW w:w="565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设定依据</w:t>
            </w:r>
          </w:p>
        </w:tc>
        <w:tc>
          <w:tcPr>
            <w:tcW w:w="1215" w:type="dxa"/>
            <w:vAlign w:val="center"/>
          </w:tcPr>
          <w:p w:rsidR="00490951" w:rsidRDefault="00DE1078" w:rsidP="007A3A25">
            <w:pPr>
              <w:spacing w:line="320" w:lineRule="exact"/>
              <w:jc w:val="center"/>
              <w:rPr>
                <w:rFonts w:ascii="黑体" w:eastAsia="黑体" w:hAnsi="黑体" w:cs="黑体"/>
                <w:sz w:val="24"/>
              </w:rPr>
            </w:pPr>
            <w:r>
              <w:rPr>
                <w:rFonts w:ascii="黑体" w:eastAsia="黑体" w:hAnsi="黑体" w:cs="黑体" w:hint="eastAsia"/>
                <w:sz w:val="24"/>
              </w:rPr>
              <w:t>取消后的</w:t>
            </w:r>
          </w:p>
          <w:p w:rsidR="00490951" w:rsidRDefault="00DE1078" w:rsidP="007A3A25">
            <w:pPr>
              <w:spacing w:line="320" w:lineRule="exact"/>
              <w:jc w:val="center"/>
              <w:rPr>
                <w:rFonts w:ascii="宋体" w:eastAsia="宋体" w:hAnsi="宋体" w:cs="宋体"/>
                <w:color w:val="000000"/>
                <w:kern w:val="0"/>
                <w:szCs w:val="21"/>
              </w:rPr>
            </w:pPr>
            <w:r>
              <w:rPr>
                <w:rFonts w:ascii="黑体" w:eastAsia="黑体" w:hAnsi="黑体" w:cs="黑体" w:hint="eastAsia"/>
                <w:sz w:val="24"/>
              </w:rPr>
              <w:t>办理方式</w:t>
            </w:r>
          </w:p>
        </w:tc>
      </w:tr>
      <w:tr w:rsidR="00490951" w:rsidTr="007A3A25">
        <w:trPr>
          <w:trHeight w:val="2060"/>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6</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学校指定专人协助管理集体户口的证明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院校设立学生集体户</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第十四条 全日制普通高等学校和中等职业学校（简称“院校”下同），提交下列证明材料，向所在地公安派出所申请设立学生集体户：（二）学校指定专人协助管理集体户口的证明以及协管员《居民身份证》。</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6586"/>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7</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父母结婚证明、国外出生证明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户籍在我省的中国公民在国外所生子女，具有中国国籍、不具有华侨身份，申报户口</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第四十一条  户籍在我省的中国公民在国外所生子女，具有中国国籍、不具有华侨身份的，提交下列材料向父亲或者母亲户籍所在地公安派出所申报出生户口登记。在通过核准办理落户前又出国的，应当重新申请。（一）《国外中国公民回闽落户申请表》；（二）县级以上人民政府侨务部门出具的《不予受理定居通知书》原件；（三）末次入境持用的出入境证件；（四）父母《居民户口簿》《居民身份证》（仅一方有户口的提交一方《居民户口簿》《居民身份证》）；（五）父母结婚证明；（六）国外出生证明；（七）正面免冠2寸白底彩色近照1张。</w:t>
            </w:r>
            <w:r>
              <w:rPr>
                <w:rFonts w:ascii="宋体" w:eastAsia="宋体" w:hAnsi="宋体" w:cs="宋体" w:hint="eastAsia"/>
                <w:color w:val="000000"/>
                <w:kern w:val="0"/>
                <w:szCs w:val="21"/>
              </w:rPr>
              <w:br/>
              <w:t>入境持用的出入境证件为外国护照的，应当提交公安出入境管理部门出具的具有中国国籍的国籍认定意见，不提交前款第（二）（三）项材料。</w:t>
            </w:r>
            <w:r>
              <w:rPr>
                <w:rFonts w:ascii="宋体" w:eastAsia="宋体" w:hAnsi="宋体" w:cs="宋体" w:hint="eastAsia"/>
                <w:color w:val="000000"/>
                <w:kern w:val="0"/>
                <w:szCs w:val="21"/>
              </w:rPr>
              <w:br/>
              <w:t>无法提交国外出生证明或者父母结婚证明，或者提交的出生证明登记的父母信息与申报父母信息不一致的，应当提交其父、母或者国内监护人书面《声明》以及亲子司法鉴定书，由父母户籍所在地公安派出所调查核实后受理。</w:t>
            </w:r>
          </w:p>
        </w:tc>
        <w:tc>
          <w:tcPr>
            <w:tcW w:w="1215" w:type="dxa"/>
            <w:vAlign w:val="center"/>
          </w:tcPr>
          <w:p w:rsidR="00490951" w:rsidRDefault="00DE1078">
            <w:pPr>
              <w:widowControl/>
              <w:jc w:val="left"/>
              <w:textAlignment w:val="center"/>
              <w:rPr>
                <w:rFonts w:ascii="宋体" w:eastAsia="宋体" w:hAnsi="宋体" w:cs="宋体"/>
                <w:color w:val="000000"/>
                <w:kern w:val="0"/>
                <w:szCs w:val="21"/>
              </w:rPr>
            </w:pPr>
            <w:r>
              <w:rPr>
                <w:rFonts w:ascii="宋体" w:eastAsia="宋体" w:hAnsi="宋体" w:cs="宋体" w:hint="eastAsia"/>
                <w:kern w:val="0"/>
                <w:szCs w:val="21"/>
              </w:rPr>
              <w:t>将提交“父母结婚证明、国外出生证明”更改为“父母结婚证件、国外出生证件”</w:t>
            </w:r>
          </w:p>
        </w:tc>
      </w:tr>
      <w:tr w:rsidR="00490951" w:rsidTr="007A3A25">
        <w:trPr>
          <w:trHeight w:val="4426"/>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8</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出生证明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户籍在我省的中国公民在港澳台地区所生子女，尚未取得港澳台地区合法身份申报户口</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第四十二条  户籍在我省的中国公民在港澳台地区所生子女，尚未取得港澳台地区合法身份的，提交出生证明、入境证明材料、父母双方或者母亲单独一方的出入境证件（需与出生证明一致）和落户方《居民户口簿》，向父亲或者母亲户籍所在地公安派出所申报出生户口登记。</w:t>
            </w:r>
          </w:p>
        </w:tc>
        <w:tc>
          <w:tcPr>
            <w:tcW w:w="1215" w:type="dxa"/>
            <w:vAlign w:val="center"/>
          </w:tcPr>
          <w:p w:rsidR="00490951" w:rsidRDefault="00DE1078">
            <w:pPr>
              <w:widowControl/>
              <w:jc w:val="left"/>
              <w:textAlignment w:val="center"/>
              <w:rPr>
                <w:rFonts w:ascii="宋体" w:eastAsia="宋体" w:hAnsi="宋体" w:cs="宋体"/>
                <w:kern w:val="0"/>
                <w:szCs w:val="21"/>
              </w:rPr>
            </w:pPr>
            <w:r>
              <w:rPr>
                <w:rFonts w:ascii="宋体" w:eastAsia="宋体" w:hAnsi="宋体" w:cs="宋体" w:hint="eastAsia"/>
                <w:kern w:val="0"/>
                <w:szCs w:val="21"/>
              </w:rPr>
              <w:t>将提交“出生证明”更改为“港澳台出生证件”</w:t>
            </w:r>
          </w:p>
        </w:tc>
      </w:tr>
      <w:tr w:rsidR="00490951" w:rsidTr="007A3A25">
        <w:tc>
          <w:tcPr>
            <w:tcW w:w="765" w:type="dxa"/>
            <w:vAlign w:val="center"/>
          </w:tcPr>
          <w:p w:rsidR="00490951" w:rsidRDefault="00DE1078" w:rsidP="007A3A25">
            <w:pPr>
              <w:jc w:val="center"/>
              <w:rPr>
                <w:rFonts w:ascii="宋体" w:eastAsia="宋体" w:hAnsi="宋体" w:cs="宋体"/>
                <w:szCs w:val="21"/>
              </w:rPr>
            </w:pPr>
            <w:r>
              <w:rPr>
                <w:rFonts w:ascii="黑体" w:eastAsia="黑体" w:hAnsi="黑体" w:cs="黑体" w:hint="eastAsia"/>
                <w:sz w:val="24"/>
              </w:rPr>
              <w:lastRenderedPageBreak/>
              <w:t>序号</w:t>
            </w:r>
          </w:p>
        </w:tc>
        <w:tc>
          <w:tcPr>
            <w:tcW w:w="1470"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证明名称</w:t>
            </w:r>
          </w:p>
        </w:tc>
        <w:tc>
          <w:tcPr>
            <w:tcW w:w="142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证明用途</w:t>
            </w:r>
          </w:p>
        </w:tc>
        <w:tc>
          <w:tcPr>
            <w:tcW w:w="565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设定依据</w:t>
            </w:r>
          </w:p>
        </w:tc>
        <w:tc>
          <w:tcPr>
            <w:tcW w:w="1215" w:type="dxa"/>
            <w:vAlign w:val="center"/>
          </w:tcPr>
          <w:p w:rsidR="00490951" w:rsidRDefault="00DE1078" w:rsidP="007A3A25">
            <w:pPr>
              <w:spacing w:line="320" w:lineRule="exact"/>
              <w:jc w:val="center"/>
              <w:rPr>
                <w:rFonts w:ascii="黑体" w:eastAsia="黑体" w:hAnsi="黑体" w:cs="黑体"/>
                <w:sz w:val="24"/>
              </w:rPr>
            </w:pPr>
            <w:r>
              <w:rPr>
                <w:rFonts w:ascii="黑体" w:eastAsia="黑体" w:hAnsi="黑体" w:cs="黑体" w:hint="eastAsia"/>
                <w:sz w:val="24"/>
              </w:rPr>
              <w:t>取消后的</w:t>
            </w:r>
          </w:p>
          <w:p w:rsidR="00490951" w:rsidRDefault="00DE1078" w:rsidP="007A3A25">
            <w:pPr>
              <w:spacing w:line="320" w:lineRule="exact"/>
              <w:jc w:val="center"/>
              <w:rPr>
                <w:rFonts w:ascii="宋体" w:eastAsia="宋体" w:hAnsi="宋体" w:cs="宋体"/>
                <w:color w:val="000000"/>
                <w:kern w:val="0"/>
                <w:szCs w:val="21"/>
              </w:rPr>
            </w:pPr>
            <w:r>
              <w:rPr>
                <w:rFonts w:ascii="黑体" w:eastAsia="黑体" w:hAnsi="黑体" w:cs="黑体" w:hint="eastAsia"/>
                <w:sz w:val="24"/>
              </w:rPr>
              <w:t>办理方式</w:t>
            </w:r>
          </w:p>
        </w:tc>
      </w:tr>
      <w:tr w:rsidR="00490951" w:rsidTr="007A3A25">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9</w:t>
            </w:r>
          </w:p>
        </w:tc>
        <w:tc>
          <w:tcPr>
            <w:tcW w:w="1470" w:type="dxa"/>
            <w:vAlign w:val="center"/>
          </w:tcPr>
          <w:p w:rsidR="00490951" w:rsidRPr="007A3A25" w:rsidRDefault="00DE1078" w:rsidP="007A3A25">
            <w:pPr>
              <w:widowControl/>
              <w:textAlignment w:val="center"/>
              <w:rPr>
                <w:rFonts w:ascii="宋体" w:eastAsia="宋体" w:hAnsi="宋体" w:cs="宋体"/>
                <w:b/>
                <w:bCs/>
                <w:spacing w:val="-4"/>
                <w:szCs w:val="21"/>
              </w:rPr>
            </w:pPr>
            <w:r w:rsidRPr="007A3A25">
              <w:rPr>
                <w:rFonts w:ascii="宋体" w:eastAsia="宋体" w:hAnsi="宋体" w:cs="宋体" w:hint="eastAsia"/>
                <w:color w:val="000000"/>
                <w:spacing w:val="-4"/>
                <w:kern w:val="0"/>
                <w:szCs w:val="21"/>
              </w:rPr>
              <w:t>户口注销证明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办理户口变动，需证明注销户口状态时，需提供户口注销证明</w:t>
            </w:r>
          </w:p>
        </w:tc>
        <w:tc>
          <w:tcPr>
            <w:tcW w:w="5655" w:type="dxa"/>
            <w:vAlign w:val="center"/>
          </w:tcPr>
          <w:p w:rsidR="00490951" w:rsidRDefault="00DE1078">
            <w:pPr>
              <w:widowControl/>
              <w:spacing w:line="24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《福建省居民户口登记管理实施规定》（闽公综〔2017〕348号） 第三十二条  公民出生后，父母双方失踪、死亡或者在国（境）外定居、加入外国国籍，申请随祖父母、外祖父母落户的，除按照第二十三条、二十四条、二十五条规定提交相关材料外，还应当提交父母《户口注销证明》，祖父母或者外祖父母《居民户口簿》《居民身份证》及其与落户人关系证明；申请随其他监护人落户的，除按照第二十三条、二十四条、二十五条规定提交相关材料外，还应当提交其父母、祖父母、外祖父母《户口注销证明》，监护人《居民户口簿》《居民身份证》以及监护关系证明。</w:t>
            </w:r>
          </w:p>
          <w:p w:rsidR="00490951" w:rsidRDefault="00DE1078">
            <w:pPr>
              <w:widowControl/>
              <w:spacing w:line="24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第四十三条  中国公民在国（境）外所生的子女，父母双方户口已注销，申请随祖父母、外祖父母落户的，除按照第四十条、四十一条、四十二条规定提交相关材料外，还应当提交父母《户口注销证明》，祖父母或者外祖父母《居民户口簿》《居民身份证》及其与落户人关系证明；申请随其他监护人落户的，除按照第四十条、四十一条、四十二条规定提交相关材料外，还应当提交其父母、祖父母、外祖父母《户口注销证明》，监护人《居民户口簿》《居民身份证》以及监护关系证明。</w:t>
            </w:r>
          </w:p>
          <w:p w:rsidR="00490951" w:rsidRDefault="00DE1078">
            <w:pPr>
              <w:widowControl/>
              <w:spacing w:line="24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第四十九条  获准回国定居的华侨，持《华侨来闽定居证》以及户口注销证明复印件，向拟定居地公安派出所申报户口登记。自《华侨来闽定居证》签发之日起超过6个月未办理落户的，按自动放弃处理。</w:t>
            </w:r>
          </w:p>
          <w:p w:rsidR="00490951" w:rsidRDefault="00DE1078">
            <w:pPr>
              <w:widowControl/>
              <w:spacing w:line="24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第五十二条  留学人员出国（境）前已注销常住户口、且未在国（境）外入籍、定居（不含已就业），申报户口登记的，按照下列情形办理：（二）在出国前户口注销地所在县（市、区）其他公安派出所申请登记户口的，提交最后一次回国时使用的中国护照、公安派出所出具的《户口注销证明》，以及本人房屋权属证明或者拟落户户主（单位）同意落户的书面《声明》，向公安派出所提出申请。落户依次按照本人取得的产权住房、直系亲属、旁系亲属、朋友、原工作单位、乡（镇、街道）公共地址顺序办理。（三）在就业地登记户口的，提交最后一次回国时使用的中国护照、就业单位以及当地人力资源和社会保障部门出具的证明、公安派出所出具的《户口注销证明》，向就业单位所在地公安派出所提出申请。</w:t>
            </w:r>
          </w:p>
          <w:p w:rsidR="00490951" w:rsidRDefault="00DE1078">
            <w:pPr>
              <w:widowControl/>
              <w:spacing w:line="24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第五十四条  军人退伍、复员、转业的，由本人提交下列材料，向安置地公安派出所申报恢复户口登记：（三）落户方《居民户口簿》或者产权证明。安置地公安派出所与入伍前户籍所在地公安派出所不一致的，除前款所需材料外，还应当提交入伍前户籍所在地公安派出所出具的《户口注销证明》。</w:t>
            </w:r>
          </w:p>
          <w:p w:rsidR="00490951" w:rsidRDefault="00DE1078">
            <w:pPr>
              <w:widowControl/>
              <w:spacing w:line="24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第五十五条  军人因不合格退出现役的，应当持现役部队政工部门出具的证明（经县级人武部门确认盖章），回原户口注销地公安派出所申报恢复户口登记。被部队开除军籍或者除名的，提交部队师（旅）以上机关出具的证明（经县级人武部门确认盖章），向原户口注销地公安派出所申报恢复户口登记。家庭住址变迁的，向现家庭所在地公安派出所申报，并提交原户口注销地公安派出所出具的《户口注销证明》。</w:t>
            </w:r>
          </w:p>
          <w:p w:rsidR="00490951" w:rsidRDefault="00DE1078">
            <w:pPr>
              <w:widowControl/>
              <w:spacing w:line="240" w:lineRule="exact"/>
              <w:jc w:val="left"/>
              <w:textAlignment w:val="center"/>
              <w:rPr>
                <w:rFonts w:ascii="宋体" w:eastAsia="宋体" w:hAnsi="宋体" w:cs="宋体"/>
                <w:b/>
                <w:bCs/>
                <w:szCs w:val="21"/>
              </w:rPr>
            </w:pPr>
            <w:r>
              <w:rPr>
                <w:rFonts w:ascii="宋体" w:eastAsia="宋体" w:hAnsi="宋体" w:cs="宋体" w:hint="eastAsia"/>
                <w:color w:val="000000"/>
                <w:kern w:val="0"/>
                <w:szCs w:val="21"/>
              </w:rPr>
              <w:t>第五十七条  公民经人民法院宣告失踪或者宣告死亡被注销户口后重新出现的，应当提交人民法院撤销宣告裁定书，向原户籍所在地公安派出所申报恢复户口登记。家庭住址变迁的，向现家庭所在地公安派出所申报，并提交原户口注销地公安派出所出具的《户口注销证明》。</w:t>
            </w:r>
          </w:p>
        </w:tc>
        <w:tc>
          <w:tcPr>
            <w:tcW w:w="1215" w:type="dxa"/>
            <w:vAlign w:val="center"/>
          </w:tcPr>
          <w:p w:rsidR="00490951" w:rsidRDefault="00DE1078" w:rsidP="007A3A25">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通过内部核查，不再要求申请人提交</w:t>
            </w:r>
          </w:p>
        </w:tc>
      </w:tr>
      <w:tr w:rsidR="00490951" w:rsidTr="007A3A25">
        <w:tc>
          <w:tcPr>
            <w:tcW w:w="765" w:type="dxa"/>
            <w:vAlign w:val="center"/>
          </w:tcPr>
          <w:p w:rsidR="00490951" w:rsidRDefault="00DE1078" w:rsidP="007A3A25">
            <w:pPr>
              <w:jc w:val="center"/>
              <w:rPr>
                <w:rFonts w:ascii="宋体" w:eastAsia="宋体" w:hAnsi="宋体" w:cs="宋体"/>
                <w:szCs w:val="21"/>
              </w:rPr>
            </w:pPr>
            <w:r>
              <w:rPr>
                <w:rFonts w:ascii="黑体" w:eastAsia="黑体" w:hAnsi="黑体" w:cs="黑体" w:hint="eastAsia"/>
                <w:sz w:val="24"/>
              </w:rPr>
              <w:lastRenderedPageBreak/>
              <w:t>序号</w:t>
            </w:r>
          </w:p>
        </w:tc>
        <w:tc>
          <w:tcPr>
            <w:tcW w:w="1470"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证明名称</w:t>
            </w:r>
          </w:p>
        </w:tc>
        <w:tc>
          <w:tcPr>
            <w:tcW w:w="142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证明用途</w:t>
            </w:r>
          </w:p>
        </w:tc>
        <w:tc>
          <w:tcPr>
            <w:tcW w:w="565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设定依据</w:t>
            </w:r>
          </w:p>
        </w:tc>
        <w:tc>
          <w:tcPr>
            <w:tcW w:w="1215" w:type="dxa"/>
            <w:vAlign w:val="center"/>
          </w:tcPr>
          <w:p w:rsidR="00490951" w:rsidRDefault="00DE1078" w:rsidP="007A3A25">
            <w:pPr>
              <w:spacing w:line="320" w:lineRule="exact"/>
              <w:jc w:val="center"/>
              <w:rPr>
                <w:rFonts w:ascii="黑体" w:eastAsia="黑体" w:hAnsi="黑体" w:cs="黑体"/>
                <w:sz w:val="24"/>
              </w:rPr>
            </w:pPr>
            <w:r>
              <w:rPr>
                <w:rFonts w:ascii="黑体" w:eastAsia="黑体" w:hAnsi="黑体" w:cs="黑体" w:hint="eastAsia"/>
                <w:sz w:val="24"/>
              </w:rPr>
              <w:t>取消后的</w:t>
            </w:r>
          </w:p>
          <w:p w:rsidR="00490951" w:rsidRDefault="00DE1078" w:rsidP="007A3A25">
            <w:pPr>
              <w:spacing w:line="320" w:lineRule="exact"/>
              <w:jc w:val="center"/>
              <w:rPr>
                <w:rFonts w:ascii="宋体" w:eastAsia="宋体" w:hAnsi="宋体" w:cs="宋体"/>
                <w:color w:val="000000"/>
                <w:kern w:val="0"/>
                <w:szCs w:val="21"/>
              </w:rPr>
            </w:pPr>
            <w:r>
              <w:rPr>
                <w:rFonts w:ascii="黑体" w:eastAsia="黑体" w:hAnsi="黑体" w:cs="黑体" w:hint="eastAsia"/>
                <w:sz w:val="24"/>
              </w:rPr>
              <w:t>办理方式</w:t>
            </w:r>
          </w:p>
        </w:tc>
      </w:tr>
      <w:tr w:rsidR="00490951" w:rsidTr="007A3A25">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10</w:t>
            </w:r>
          </w:p>
        </w:tc>
        <w:tc>
          <w:tcPr>
            <w:tcW w:w="1470" w:type="dxa"/>
            <w:vAlign w:val="center"/>
          </w:tcPr>
          <w:p w:rsidR="00490951" w:rsidRPr="007A3A25" w:rsidRDefault="00DE1078" w:rsidP="007A3A25">
            <w:pPr>
              <w:widowControl/>
              <w:textAlignment w:val="center"/>
              <w:rPr>
                <w:rFonts w:ascii="宋体" w:eastAsia="宋体" w:hAnsi="宋体" w:cs="宋体"/>
                <w:b/>
                <w:bCs/>
                <w:spacing w:val="-4"/>
                <w:szCs w:val="21"/>
              </w:rPr>
            </w:pPr>
            <w:r w:rsidRPr="007A3A25">
              <w:rPr>
                <w:rFonts w:ascii="宋体" w:eastAsia="宋体" w:hAnsi="宋体" w:cs="宋体" w:hint="eastAsia"/>
                <w:color w:val="000000"/>
                <w:spacing w:val="-4"/>
                <w:kern w:val="0"/>
                <w:szCs w:val="21"/>
              </w:rPr>
              <w:t>其他死亡证明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注销死亡公民户口，且无证件或者主管单位证明</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第八十条  公民死亡后，申报义务人应当在1个月内，提交死亡公民的《居民户口簿》《居民身份证》以及下列证明材料之一，到死亡公民户籍所在地公安派出所办理户口注销：（一）医疗机构出具的《居民死亡医学证明（推断）书》或者其他死亡证明。</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11</w:t>
            </w:r>
          </w:p>
        </w:tc>
        <w:tc>
          <w:tcPr>
            <w:tcW w:w="1470" w:type="dxa"/>
            <w:vAlign w:val="center"/>
          </w:tcPr>
          <w:p w:rsidR="00490951" w:rsidRPr="007A3A25" w:rsidRDefault="00DE1078" w:rsidP="007A3A25">
            <w:pPr>
              <w:widowControl/>
              <w:textAlignment w:val="center"/>
              <w:rPr>
                <w:rFonts w:ascii="宋体" w:eastAsia="宋体" w:hAnsi="宋体" w:cs="宋体"/>
                <w:b/>
                <w:bCs/>
                <w:spacing w:val="-4"/>
                <w:szCs w:val="21"/>
              </w:rPr>
            </w:pPr>
            <w:r w:rsidRPr="007A3A25">
              <w:rPr>
                <w:rFonts w:ascii="宋体" w:eastAsia="宋体" w:hAnsi="宋体" w:cs="宋体" w:hint="eastAsia"/>
                <w:color w:val="000000"/>
                <w:spacing w:val="-4"/>
                <w:kern w:val="0"/>
                <w:szCs w:val="21"/>
              </w:rPr>
              <w:t>幼儿园、中小学校就读证明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未成年孙子女或者外孙子女申请投靠祖父母或者外祖父母</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第一百零九条  孙子女或者外孙子女与祖父母或者外祖父母之间投靠，按照下列规定办理：（一）未满18周岁的公民，已在其祖父母或外祖父母户籍所在地县（市、区）区域内的学校就读的，且其祖父母、外祖父母在户籍所在地有合法稳定住所的，提交幼儿园、中小学校就读证明，经民警调查核实，可以办理投靠祖父母或者外祖父母落户。（二）祖父母、外祖父母确与成年孙子女、外孙子女共同居住生活，且其孙子女或者外孙子女有合法稳定住所的，经民警调查核实，可以办理投靠成年孙子女、外孙子女落户。</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12</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失业证明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原籍我省的院校毕业生，户口在人才市场集体户申请回原籍落户</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第一百二十二条  原籍我省的院校毕业生，户口在人才市场集体户，现已失业的，提交失业证明，经原籍或者现家庭户口所在地县级公安机关户政管理部门核准准迁后，办理户口迁移手续。</w:t>
            </w:r>
          </w:p>
        </w:tc>
        <w:tc>
          <w:tcPr>
            <w:tcW w:w="1215" w:type="dxa"/>
            <w:vAlign w:val="center"/>
          </w:tcPr>
          <w:p w:rsidR="00490951" w:rsidRDefault="00DE1078" w:rsidP="007A3A25">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将提交“失业证明”</w:t>
            </w:r>
            <w:r>
              <w:rPr>
                <w:rFonts w:ascii="宋体" w:eastAsia="宋体" w:hAnsi="宋体" w:cs="宋体" w:hint="eastAsia"/>
                <w:kern w:val="0"/>
                <w:szCs w:val="21"/>
              </w:rPr>
              <w:t>更改为“本人已失业的承诺”</w:t>
            </w:r>
          </w:p>
        </w:tc>
      </w:tr>
      <w:tr w:rsidR="00490951" w:rsidTr="007A3A25">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13</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接收单位证明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录用公务员、参公人员、事业编制人员、工作调动落户</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第一百二十七条  录用公务员、参公人员、事业编制人员、工作调动落户，提交下列材料向县级公安机关户政管理部门提出申请，核准后办理：  （一）接收单位证明或者《行政介绍信》。</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14</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单位证明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《集体户口簿》户口登记卡丢失补办</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第一百六十八条  《居民户口簿》丢失的，应当由户主凭《居民身份证》及时到公安派出所申报证件丢失和补领；《集体户口簿》户口登记卡丢失的，应当由单位协管员或者本人凭单位证明、《居民身份证》，及时到公安派出所申报证件丢失和补领。补领新的《居民户口簿》后，原《居民户口簿》自然作废；丢失的《居民户口簿》重新找到的，应当上缴公安派出所。</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1832"/>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15</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生育服务证件或者县级以上医院相关证明手续或者《结婚证》、本人《居民身份证》</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申请重名查询</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第二百零二条  公民为新生婴儿取名，可以提交生育服务证件或者县级以上医院相关证明手续或者《结婚证》、本人《居民身份证》，到户籍所在地公安派出所申请重名情况查询，公安派出所应当当场向群众反馈重名的统计数字，但不得提供重名人身份信息。</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612"/>
        </w:trPr>
        <w:tc>
          <w:tcPr>
            <w:tcW w:w="76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lastRenderedPageBreak/>
              <w:t>序号</w:t>
            </w:r>
          </w:p>
        </w:tc>
        <w:tc>
          <w:tcPr>
            <w:tcW w:w="1470"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证明名称</w:t>
            </w:r>
          </w:p>
        </w:tc>
        <w:tc>
          <w:tcPr>
            <w:tcW w:w="142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证明用途</w:t>
            </w:r>
          </w:p>
        </w:tc>
        <w:tc>
          <w:tcPr>
            <w:tcW w:w="565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设定依据</w:t>
            </w:r>
          </w:p>
        </w:tc>
        <w:tc>
          <w:tcPr>
            <w:tcW w:w="1215" w:type="dxa"/>
            <w:vAlign w:val="center"/>
          </w:tcPr>
          <w:p w:rsidR="00490951" w:rsidRDefault="00DE1078" w:rsidP="007A3A25">
            <w:pPr>
              <w:spacing w:line="320" w:lineRule="exact"/>
              <w:jc w:val="center"/>
              <w:rPr>
                <w:rFonts w:ascii="黑体" w:eastAsia="黑体" w:hAnsi="黑体" w:cs="黑体"/>
                <w:sz w:val="24"/>
              </w:rPr>
            </w:pPr>
            <w:r>
              <w:rPr>
                <w:rFonts w:ascii="黑体" w:eastAsia="黑体" w:hAnsi="黑体" w:cs="黑体" w:hint="eastAsia"/>
                <w:sz w:val="24"/>
              </w:rPr>
              <w:t>取消后的</w:t>
            </w:r>
          </w:p>
          <w:p w:rsidR="00490951" w:rsidRDefault="00DE1078" w:rsidP="007A3A25">
            <w:pPr>
              <w:spacing w:line="320" w:lineRule="exact"/>
              <w:jc w:val="center"/>
              <w:rPr>
                <w:rFonts w:ascii="宋体" w:eastAsia="宋体" w:hAnsi="宋体" w:cs="宋体"/>
                <w:color w:val="000000"/>
                <w:kern w:val="0"/>
                <w:szCs w:val="21"/>
              </w:rPr>
            </w:pPr>
            <w:r>
              <w:rPr>
                <w:rFonts w:ascii="黑体" w:eastAsia="黑体" w:hAnsi="黑体" w:cs="黑体" w:hint="eastAsia"/>
                <w:sz w:val="24"/>
              </w:rPr>
              <w:t>办理方式</w:t>
            </w:r>
          </w:p>
        </w:tc>
      </w:tr>
      <w:tr w:rsidR="00490951" w:rsidTr="007A3A25">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16</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房屋产权主管部门出具的本人以及家庭户户内成员在本设区市市辖区、县（市）内无房证明（出具之日起3个月内有效）、无房证明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公民申请在单位集体户（含单位集体户地址上家庭户）、公共地址上办理落户、子女出生登记、户口登记项目变更更正</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第十九条  第一款  公民申请在单位集体户（含单位集体户地址上家庭户）、公共地址上办理落户、子女出生登记、户口登记项目变更更正的，应当提交房屋产权主管部门出具的本人以及家庭户户内成员在本设区市市辖区、县（市）内无房证明（出具之日起3个月内有效）。</w:t>
            </w:r>
          </w:p>
        </w:tc>
        <w:tc>
          <w:tcPr>
            <w:tcW w:w="1215" w:type="dxa"/>
            <w:vAlign w:val="center"/>
          </w:tcPr>
          <w:p w:rsidR="00490951" w:rsidRDefault="00DE1078">
            <w:pPr>
              <w:widowControl/>
              <w:spacing w:line="240" w:lineRule="exact"/>
              <w:textAlignment w:val="center"/>
              <w:rPr>
                <w:rFonts w:ascii="宋体" w:eastAsia="宋体" w:hAnsi="宋体" w:cs="宋体"/>
                <w:kern w:val="0"/>
                <w:szCs w:val="21"/>
              </w:rPr>
            </w:pPr>
            <w:r>
              <w:rPr>
                <w:rFonts w:ascii="宋体" w:eastAsia="宋体" w:hAnsi="宋体" w:cs="宋体" w:hint="eastAsia"/>
                <w:kern w:val="0"/>
                <w:szCs w:val="21"/>
              </w:rPr>
              <w:t>将提交“房屋产权主管部门出具的本人以及家庭户户内成员在本设区市市辖区、县（市）内无房证明（出具之日起3个月内有效）、无房证明”更改为“本人以及家庭户户内成员在本设区市市辖区、县（市）内无房承诺”</w:t>
            </w:r>
          </w:p>
        </w:tc>
      </w:tr>
      <w:tr w:rsidR="00490951" w:rsidTr="007A3A25">
        <w:trPr>
          <w:trHeight w:val="2396"/>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17</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无其他住房的证明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户口登记在拆迁地址上的公民，申请子女出生登记、户口登记项目变更更正以及居民身份证</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第十九条  第二款  公民户口登记在拆迁地址上的，只可办理出生户口登记、户口注销、迁出、户口登记项目变更更正、居民身份证业务；办理子女出生登记、户口登记项目变更更正以及居民身份证业务时，应当提交房屋产权主管部门出具的本人以及家庭户户内成员在本设区市市辖区、县（市）内无其他住房的证明（出具之日起3个月内有效）。</w:t>
            </w:r>
          </w:p>
        </w:tc>
        <w:tc>
          <w:tcPr>
            <w:tcW w:w="1215" w:type="dxa"/>
            <w:vAlign w:val="center"/>
          </w:tcPr>
          <w:p w:rsidR="00490951" w:rsidRDefault="00DE1078">
            <w:pPr>
              <w:widowControl/>
              <w:textAlignment w:val="center"/>
              <w:rPr>
                <w:rFonts w:ascii="宋体" w:eastAsia="宋体" w:hAnsi="宋体" w:cs="宋体"/>
                <w:kern w:val="0"/>
                <w:szCs w:val="21"/>
              </w:rPr>
            </w:pPr>
            <w:r>
              <w:rPr>
                <w:rFonts w:ascii="宋体" w:eastAsia="宋体" w:hAnsi="宋体" w:cs="宋体" w:hint="eastAsia"/>
                <w:kern w:val="0"/>
                <w:szCs w:val="21"/>
              </w:rPr>
              <w:t>将提交“无其他住房的证明”更改为“无其他住房的承诺”</w:t>
            </w:r>
          </w:p>
        </w:tc>
      </w:tr>
      <w:tr w:rsidR="00490951" w:rsidTr="007A3A25">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18</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监护关系证明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公民出生后，父母双方失踪、死亡或者在国（境）外定居、加入外国国籍，且祖父母外祖父母户口均已注销</w:t>
            </w:r>
          </w:p>
        </w:tc>
        <w:tc>
          <w:tcPr>
            <w:tcW w:w="5655" w:type="dxa"/>
            <w:vAlign w:val="center"/>
          </w:tcPr>
          <w:p w:rsidR="00490951" w:rsidRDefault="00DE1078">
            <w:pPr>
              <w:widowControl/>
              <w:spacing w:line="280" w:lineRule="exact"/>
              <w:textAlignment w:val="center"/>
              <w:rPr>
                <w:rStyle w:val="font11"/>
                <w:rFonts w:hint="default"/>
                <w:sz w:val="21"/>
                <w:szCs w:val="21"/>
              </w:rPr>
            </w:pPr>
            <w:r>
              <w:rPr>
                <w:rStyle w:val="font11"/>
                <w:rFonts w:hint="default"/>
                <w:sz w:val="21"/>
                <w:szCs w:val="21"/>
              </w:rPr>
              <w:t>《福建省居民户口登记管理实施规定》（闽公综〔2017〕348号） 第三十二条  公民出生后，父母双方失踪、死亡或者在国（境）外定居、加入外国国籍，申请随祖父母、外祖父母落户的，除按照第二十三条、二十四条、二十五条规定提交相关材料外，还应当提交父母《户口注销证明》，祖父母或者外祖父母《居民户口簿》《居民身份证》及其与落户人关系证明；申请随其他监护人落户的，除按照第二十三条、二十四条、二十五条规定提交相关材料外，还应当提交其父母、祖父母、外祖父母《户口注销证明》，监护人《居民户口簿》《居民身份证》以及监护关系证明。</w:t>
            </w:r>
          </w:p>
          <w:p w:rsidR="00490951" w:rsidRDefault="00DE1078">
            <w:pPr>
              <w:widowControl/>
              <w:spacing w:line="280" w:lineRule="exact"/>
              <w:textAlignment w:val="center"/>
              <w:rPr>
                <w:rFonts w:ascii="宋体" w:eastAsia="宋体" w:hAnsi="宋体" w:cs="宋体"/>
                <w:b/>
                <w:bCs/>
                <w:szCs w:val="21"/>
              </w:rPr>
            </w:pPr>
            <w:r>
              <w:rPr>
                <w:rStyle w:val="font11"/>
                <w:rFonts w:hint="default"/>
                <w:sz w:val="21"/>
                <w:szCs w:val="21"/>
              </w:rPr>
              <w:t>第四十三条  中国公民在国（境）外所生的子女，父母双方户口已注销，申请随祖父母、外祖父母落户的，除按照第四十条、四十一条、四十二条规定提交相关材料外，还应当提交父母《户口注销证明》，祖父母或者外祖父母《居民户口簿》《居民身份证》及其与落户人关系证明；申请随其他监护人落户的，除按照第四十条、四十一条、四十二条规定提交相关材料外，还应当提交其父母、祖父母、外祖父母《户口注销证明》，监护人《居民户口簿》《居民身份证》以及监护关系证明。</w:t>
            </w:r>
          </w:p>
        </w:tc>
        <w:tc>
          <w:tcPr>
            <w:tcW w:w="1215" w:type="dxa"/>
            <w:vAlign w:val="center"/>
          </w:tcPr>
          <w:p w:rsidR="00490951" w:rsidRDefault="00DE1078">
            <w:pPr>
              <w:widowControl/>
              <w:textAlignment w:val="center"/>
              <w:rPr>
                <w:rStyle w:val="font11"/>
                <w:rFonts w:hint="default"/>
                <w:color w:val="auto"/>
                <w:sz w:val="21"/>
                <w:szCs w:val="21"/>
              </w:rPr>
            </w:pPr>
            <w:r>
              <w:rPr>
                <w:rFonts w:ascii="宋体" w:eastAsia="宋体" w:hAnsi="宋体" w:cs="宋体" w:hint="eastAsia"/>
                <w:kern w:val="0"/>
                <w:szCs w:val="21"/>
              </w:rPr>
              <w:t>将提交“监护关系证明”更改为“监护关系承诺”</w:t>
            </w:r>
          </w:p>
        </w:tc>
      </w:tr>
      <w:tr w:rsidR="00490951" w:rsidTr="007A3A25">
        <w:tc>
          <w:tcPr>
            <w:tcW w:w="765" w:type="dxa"/>
            <w:vAlign w:val="center"/>
          </w:tcPr>
          <w:p w:rsidR="00490951" w:rsidRDefault="00DE1078" w:rsidP="007A3A25">
            <w:pPr>
              <w:jc w:val="center"/>
              <w:rPr>
                <w:rFonts w:ascii="宋体" w:eastAsia="宋体" w:hAnsi="宋体" w:cs="宋体"/>
                <w:szCs w:val="21"/>
              </w:rPr>
            </w:pPr>
            <w:r>
              <w:rPr>
                <w:rFonts w:ascii="黑体" w:eastAsia="黑体" w:hAnsi="黑体" w:cs="黑体" w:hint="eastAsia"/>
                <w:sz w:val="24"/>
              </w:rPr>
              <w:lastRenderedPageBreak/>
              <w:t>序号</w:t>
            </w:r>
          </w:p>
        </w:tc>
        <w:tc>
          <w:tcPr>
            <w:tcW w:w="1470"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证明名称</w:t>
            </w:r>
          </w:p>
        </w:tc>
        <w:tc>
          <w:tcPr>
            <w:tcW w:w="142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证明用途</w:t>
            </w:r>
          </w:p>
        </w:tc>
        <w:tc>
          <w:tcPr>
            <w:tcW w:w="565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设定依据</w:t>
            </w:r>
          </w:p>
        </w:tc>
        <w:tc>
          <w:tcPr>
            <w:tcW w:w="1215" w:type="dxa"/>
            <w:vAlign w:val="center"/>
          </w:tcPr>
          <w:p w:rsidR="00490951" w:rsidRDefault="00DE1078" w:rsidP="007A3A25">
            <w:pPr>
              <w:spacing w:line="320" w:lineRule="exact"/>
              <w:jc w:val="center"/>
              <w:rPr>
                <w:rFonts w:ascii="黑体" w:eastAsia="黑体" w:hAnsi="黑体" w:cs="黑体"/>
                <w:sz w:val="24"/>
              </w:rPr>
            </w:pPr>
            <w:r>
              <w:rPr>
                <w:rFonts w:ascii="黑体" w:eastAsia="黑体" w:hAnsi="黑体" w:cs="黑体" w:hint="eastAsia"/>
                <w:sz w:val="24"/>
              </w:rPr>
              <w:t>取消后的</w:t>
            </w:r>
          </w:p>
          <w:p w:rsidR="00490951" w:rsidRDefault="00DE1078" w:rsidP="007A3A25">
            <w:pPr>
              <w:spacing w:line="320" w:lineRule="exact"/>
              <w:jc w:val="center"/>
              <w:rPr>
                <w:rFonts w:ascii="宋体" w:eastAsia="宋体" w:hAnsi="宋体" w:cs="宋体"/>
                <w:color w:val="000000"/>
                <w:kern w:val="0"/>
                <w:szCs w:val="21"/>
              </w:rPr>
            </w:pPr>
            <w:r>
              <w:rPr>
                <w:rFonts w:ascii="黑体" w:eastAsia="黑体" w:hAnsi="黑体" w:cs="黑体" w:hint="eastAsia"/>
                <w:sz w:val="24"/>
              </w:rPr>
              <w:t>办理方式</w:t>
            </w:r>
          </w:p>
        </w:tc>
      </w:tr>
      <w:tr w:rsidR="00490951" w:rsidTr="007A3A25">
        <w:trPr>
          <w:trHeight w:val="2359"/>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19</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村居委会证明材料</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申报义务人无法提交死亡公民正规死亡证明</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第八十条  公民死亡后，申报义务人应当在1个月内，提交死亡公民的《居民户口簿》《居民身份证》以及下列证明材料之一，到死亡公民户籍所在地公安派出所办理户口注销：第二款  申报义务人无法提交上述材料之一的，作出《声明》，提交村居委会证明材料或者殡葬部门火化证明材料，经民警调查并签字确认后办理。</w:t>
            </w:r>
          </w:p>
        </w:tc>
        <w:tc>
          <w:tcPr>
            <w:tcW w:w="1215" w:type="dxa"/>
            <w:vAlign w:val="center"/>
          </w:tcPr>
          <w:p w:rsidR="00490951" w:rsidRDefault="00DE1078">
            <w:pPr>
              <w:widowControl/>
              <w:textAlignment w:val="center"/>
              <w:rPr>
                <w:rFonts w:ascii="宋体" w:eastAsia="宋体" w:hAnsi="宋体" w:cs="宋体"/>
                <w:kern w:val="0"/>
                <w:szCs w:val="21"/>
              </w:rPr>
            </w:pPr>
            <w:r>
              <w:rPr>
                <w:rFonts w:ascii="宋体" w:eastAsia="宋体" w:hAnsi="宋体" w:cs="宋体" w:hint="eastAsia"/>
                <w:kern w:val="0"/>
                <w:szCs w:val="21"/>
              </w:rPr>
              <w:t>将提交“村居委会证明材料”更改为“佐证死亡的材料”</w:t>
            </w:r>
          </w:p>
        </w:tc>
      </w:tr>
      <w:tr w:rsidR="00490951" w:rsidTr="007A3A25">
        <w:trPr>
          <w:trHeight w:val="6400"/>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kern w:val="0"/>
                <w:szCs w:val="21"/>
              </w:rPr>
              <w:t>20</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kern w:val="0"/>
                <w:szCs w:val="21"/>
              </w:rPr>
              <w:t>房屋产权主管部门出具的本人以及投靠人在本设区市市辖区、县（市）内无房证明（出具之日起3个月内有效）、无房证明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kern w:val="0"/>
                <w:szCs w:val="21"/>
              </w:rPr>
              <w:t>夫妻投靠，被投靠房属单位集体户</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kern w:val="0"/>
                <w:szCs w:val="21"/>
              </w:rPr>
              <w:t>《福建省居民户口登记管理实施规定》（闽公综〔2017〕348号） 第一百零五条  第二款  被投靠一方属于单位集体户的，应当提交房屋产权主管部门出具的本人以及投靠人在本设区市市辖区、县（市）内无房证明（出具之日起3个月内有效），在单位集体户地址上单独立家庭户。</w:t>
            </w:r>
          </w:p>
        </w:tc>
        <w:tc>
          <w:tcPr>
            <w:tcW w:w="1215" w:type="dxa"/>
            <w:vAlign w:val="center"/>
          </w:tcPr>
          <w:p w:rsidR="00490951" w:rsidRDefault="00DE1078" w:rsidP="00E167FD">
            <w:pPr>
              <w:widowControl/>
              <w:jc w:val="left"/>
              <w:textAlignment w:val="center"/>
              <w:rPr>
                <w:rFonts w:ascii="宋体" w:eastAsia="宋体" w:hAnsi="宋体" w:cs="宋体"/>
                <w:kern w:val="0"/>
                <w:szCs w:val="21"/>
              </w:rPr>
            </w:pPr>
            <w:r>
              <w:rPr>
                <w:rFonts w:ascii="宋体" w:eastAsia="宋体" w:hAnsi="宋体" w:cs="宋体" w:hint="eastAsia"/>
                <w:kern w:val="0"/>
                <w:szCs w:val="21"/>
              </w:rPr>
              <w:t>将“房屋产权主管部门出具的本人以及投靠人在本设区市市辖区、县（市）内无房证明（出具之日起3个月内有效）、无房证明”更改为“本人以及家庭户户内成员在本设区市市辖区、县（市）内无房承诺”</w:t>
            </w:r>
          </w:p>
        </w:tc>
      </w:tr>
      <w:tr w:rsidR="00490951" w:rsidTr="007A3A25">
        <w:trPr>
          <w:trHeight w:val="1720"/>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21</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子女关系证明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录用公务员、参公人员、事业编制人员、工作调动随迁家属</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第一百二十七条  第三款  符合第一款或者第二款规定条件，申请配偶及未达法定婚龄子女随迁的，需一并提交《结婚证》、子女关系证明、本人或者直系亲属合法稳定住所证明。</w:t>
            </w:r>
          </w:p>
        </w:tc>
        <w:tc>
          <w:tcPr>
            <w:tcW w:w="1215" w:type="dxa"/>
            <w:vAlign w:val="center"/>
          </w:tcPr>
          <w:p w:rsidR="00490951" w:rsidRDefault="00DE1078" w:rsidP="00E167FD">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通过内部核查，不再要求申请人提交</w:t>
            </w:r>
          </w:p>
        </w:tc>
      </w:tr>
      <w:tr w:rsidR="00490951" w:rsidTr="007A3A25">
        <w:trPr>
          <w:trHeight w:val="2736"/>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22</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监护人与申请变更人关系证明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监护人提出申请变更被监护人性别或者民族</w:t>
            </w:r>
          </w:p>
        </w:tc>
        <w:tc>
          <w:tcPr>
            <w:tcW w:w="5655" w:type="dxa"/>
            <w:vAlign w:val="center"/>
          </w:tcPr>
          <w:p w:rsidR="00490951" w:rsidRDefault="00DE1078">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《福建省居民户口登记管理实施规定》（闽公综〔2017〕348号）第一百四十三条  公民实施变性手术或者性别矫正后要求变更性别的，应当提交下列材料，向户籍所在地公安派出所提出申请： 第二款 监护人提出申请的，还应当提交监护人与申请变更人关系证明。</w:t>
            </w:r>
          </w:p>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第一百四十五条  公民申请变更民族成份的，提交下列材料向户口所在地公安派出所申请办理：第二款  监护人代为申请的，还应当提交监护人与申请变更人的关系证明。</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c>
          <w:tcPr>
            <w:tcW w:w="765" w:type="dxa"/>
            <w:vAlign w:val="center"/>
          </w:tcPr>
          <w:p w:rsidR="00490951" w:rsidRDefault="00DE1078" w:rsidP="007A3A25">
            <w:pPr>
              <w:jc w:val="center"/>
              <w:rPr>
                <w:rFonts w:ascii="宋体" w:eastAsia="宋体" w:hAnsi="宋体" w:cs="宋体"/>
                <w:szCs w:val="21"/>
              </w:rPr>
            </w:pPr>
            <w:r>
              <w:rPr>
                <w:rFonts w:ascii="黑体" w:eastAsia="黑体" w:hAnsi="黑体" w:cs="黑体" w:hint="eastAsia"/>
                <w:sz w:val="24"/>
              </w:rPr>
              <w:lastRenderedPageBreak/>
              <w:t>序号</w:t>
            </w:r>
          </w:p>
        </w:tc>
        <w:tc>
          <w:tcPr>
            <w:tcW w:w="1470"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证明名称</w:t>
            </w:r>
          </w:p>
        </w:tc>
        <w:tc>
          <w:tcPr>
            <w:tcW w:w="142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证明用途</w:t>
            </w:r>
          </w:p>
        </w:tc>
        <w:tc>
          <w:tcPr>
            <w:tcW w:w="565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设定依据</w:t>
            </w:r>
          </w:p>
        </w:tc>
        <w:tc>
          <w:tcPr>
            <w:tcW w:w="1215" w:type="dxa"/>
            <w:vAlign w:val="center"/>
          </w:tcPr>
          <w:p w:rsidR="00490951" w:rsidRDefault="00DE1078" w:rsidP="007A3A25">
            <w:pPr>
              <w:spacing w:line="320" w:lineRule="exact"/>
              <w:jc w:val="center"/>
              <w:rPr>
                <w:rFonts w:ascii="黑体" w:eastAsia="黑体" w:hAnsi="黑体" w:cs="黑体"/>
                <w:sz w:val="24"/>
              </w:rPr>
            </w:pPr>
            <w:r>
              <w:rPr>
                <w:rFonts w:ascii="黑体" w:eastAsia="黑体" w:hAnsi="黑体" w:cs="黑体" w:hint="eastAsia"/>
                <w:sz w:val="24"/>
              </w:rPr>
              <w:t>取消后的</w:t>
            </w:r>
          </w:p>
          <w:p w:rsidR="00490951" w:rsidRDefault="00DE1078" w:rsidP="007A3A25">
            <w:pPr>
              <w:spacing w:line="320" w:lineRule="exact"/>
              <w:jc w:val="center"/>
              <w:rPr>
                <w:rFonts w:ascii="宋体" w:eastAsia="宋体" w:hAnsi="宋体" w:cs="宋体"/>
                <w:color w:val="000000"/>
                <w:kern w:val="0"/>
                <w:szCs w:val="21"/>
              </w:rPr>
            </w:pPr>
            <w:r>
              <w:rPr>
                <w:rFonts w:ascii="黑体" w:eastAsia="黑体" w:hAnsi="黑体" w:cs="黑体" w:hint="eastAsia"/>
                <w:sz w:val="24"/>
              </w:rPr>
              <w:t>办理方式</w:t>
            </w:r>
          </w:p>
        </w:tc>
      </w:tr>
      <w:tr w:rsidR="00490951" w:rsidTr="007A3A25">
        <w:trPr>
          <w:trHeight w:val="4558"/>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23</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律师事务所调查专用证明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律师代理案件需要查询户籍资料</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第一百九十七条  律师代理案件需要查询户籍资料的，提交下列材料，到查询对象户籍地公安派出所查询：（一）司法部门出具的相关法律文书；（二）注明委派律师姓名的律师事务所调查专用证明；（三）委托书或者法律援助公函；（四）《律师执业证》原件和复印件、《居民身份证》。</w:t>
            </w:r>
            <w:r>
              <w:rPr>
                <w:rFonts w:ascii="宋体" w:eastAsia="宋体" w:hAnsi="宋体" w:cs="宋体" w:hint="eastAsia"/>
                <w:color w:val="000000"/>
                <w:kern w:val="0"/>
                <w:szCs w:val="21"/>
              </w:rPr>
              <w:br/>
            </w:r>
            <w:r>
              <w:rPr>
                <w:rFonts w:ascii="宋体" w:eastAsia="宋体" w:hAnsi="宋体" w:cs="宋体" w:hint="eastAsia"/>
                <w:kern w:val="0"/>
                <w:szCs w:val="21"/>
              </w:rPr>
              <w:t>因被告人户籍资料不全导致人民法院无法立案需要查询户籍信息的，可以凭人民法院注明查询对象户籍资料不全的补正书面告知和前款第（二）（三）（四）项申请查询。</w:t>
            </w:r>
            <w:r>
              <w:rPr>
                <w:rFonts w:ascii="宋体" w:eastAsia="宋体" w:hAnsi="宋体" w:cs="宋体" w:hint="eastAsia"/>
                <w:kern w:val="0"/>
                <w:szCs w:val="21"/>
              </w:rPr>
              <w:br/>
              <w:t>律师查询户籍资料只限查询与代理案件当事人有关的情况。公安派出所可以提供相关当事人姓名、性别、年龄、户籍地址、民族、公民身份号码。</w:t>
            </w:r>
            <w:r>
              <w:rPr>
                <w:rFonts w:ascii="宋体" w:eastAsia="宋体" w:hAnsi="宋体" w:cs="宋体" w:hint="eastAsia"/>
                <w:kern w:val="0"/>
                <w:szCs w:val="21"/>
              </w:rPr>
              <w:br/>
              <w:t>持申请律师执业实习证人员单独申请查询的，公安机关不予受理。</w:t>
            </w:r>
          </w:p>
        </w:tc>
        <w:tc>
          <w:tcPr>
            <w:tcW w:w="1215" w:type="dxa"/>
            <w:vAlign w:val="center"/>
          </w:tcPr>
          <w:p w:rsidR="00490951" w:rsidRDefault="00DE1078">
            <w:pPr>
              <w:widowControl/>
              <w:textAlignment w:val="center"/>
              <w:rPr>
                <w:rFonts w:ascii="宋体" w:eastAsia="宋体" w:hAnsi="宋体" w:cs="宋体"/>
                <w:color w:val="000000"/>
                <w:kern w:val="0"/>
                <w:szCs w:val="21"/>
              </w:rPr>
            </w:pPr>
            <w:r>
              <w:rPr>
                <w:rFonts w:ascii="宋体" w:eastAsia="宋体" w:hAnsi="宋体" w:cs="宋体" w:hint="eastAsia"/>
                <w:kern w:val="0"/>
                <w:szCs w:val="21"/>
              </w:rPr>
              <w:t>将提交“律师事务所调查专用证明”更改为“律师事务所调查专用介绍信”</w:t>
            </w:r>
          </w:p>
        </w:tc>
      </w:tr>
      <w:tr w:rsidR="00490951" w:rsidTr="007A3A25">
        <w:trPr>
          <w:trHeight w:val="2731"/>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24</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持枪人员身体健康状况和政审情况证明材料，持枪人员身份证、无犯罪记录证明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申请公务用枪持枪资格</w:t>
            </w:r>
          </w:p>
        </w:tc>
        <w:tc>
          <w:tcPr>
            <w:tcW w:w="5655" w:type="dxa"/>
            <w:vAlign w:val="center"/>
          </w:tcPr>
          <w:p w:rsidR="00490951" w:rsidRDefault="00DE1078">
            <w:pPr>
              <w:rPr>
                <w:rFonts w:ascii="宋体" w:eastAsia="宋体" w:hAnsi="宋体" w:cs="宋体"/>
                <w:b/>
                <w:bCs/>
                <w:szCs w:val="21"/>
              </w:rPr>
            </w:pPr>
            <w:r>
              <w:rPr>
                <w:rFonts w:ascii="宋体" w:eastAsia="宋体" w:hAnsi="宋体" w:cs="宋体" w:hint="eastAsia"/>
                <w:kern w:val="0"/>
                <w:szCs w:val="21"/>
              </w:rPr>
              <w:t>《关于印发〈福建省公安机关治安部门办理枪支管理审核审批事项工作规范（试行）〉的通知》（闽公治〔2005〕97号） 第十八条  公务用枪持枪证审批：（一）</w:t>
            </w:r>
            <w:r>
              <w:rPr>
                <w:rFonts w:ascii="宋体" w:eastAsia="宋体" w:hAnsi="宋体" w:cs="宋体" w:hint="eastAsia"/>
                <w:szCs w:val="21"/>
              </w:rPr>
              <w:t>由配备公务用枪单位集中申报，县级公安机关受理、审查，设区市公安局审核，省公安厅审批制证。其中专职守护押运人员申请持枪证由设区市公安局受理、审核上报。受理时应收验以下材料：2.</w:t>
            </w:r>
            <w:r>
              <w:rPr>
                <w:rFonts w:ascii="宋体" w:eastAsia="宋体" w:hAnsi="宋体" w:cs="宋体" w:hint="eastAsia"/>
                <w:kern w:val="0"/>
                <w:szCs w:val="21"/>
              </w:rPr>
              <w:t>属专职守护押运的，还须收验单位出具的持枪人员身体健康状况和政审情况证明材料，持枪人员身份证、无犯罪记录证明。</w:t>
            </w:r>
          </w:p>
        </w:tc>
        <w:tc>
          <w:tcPr>
            <w:tcW w:w="1215" w:type="dxa"/>
            <w:vAlign w:val="center"/>
          </w:tcPr>
          <w:p w:rsidR="00490951" w:rsidRDefault="00DE1078">
            <w:pPr>
              <w:jc w:val="center"/>
              <w:rPr>
                <w:rFonts w:ascii="宋体" w:eastAsia="宋体" w:hAnsi="宋体" w:cs="宋体"/>
                <w:kern w:val="0"/>
                <w:szCs w:val="21"/>
              </w:rPr>
            </w:pPr>
            <w:r>
              <w:rPr>
                <w:rFonts w:ascii="宋体" w:eastAsia="宋体" w:hAnsi="宋体" w:cs="宋体" w:hint="eastAsia"/>
                <w:color w:val="000000"/>
                <w:kern w:val="0"/>
                <w:szCs w:val="21"/>
              </w:rPr>
              <w:t>不再提交</w:t>
            </w:r>
          </w:p>
        </w:tc>
      </w:tr>
      <w:tr w:rsidR="00490951" w:rsidTr="007A3A25">
        <w:trPr>
          <w:trHeight w:val="2344"/>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25</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县级以上公安机关治安部门出具的培训合格证明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申请公务用枪持枪资格</w:t>
            </w:r>
          </w:p>
        </w:tc>
        <w:tc>
          <w:tcPr>
            <w:tcW w:w="5655" w:type="dxa"/>
            <w:vAlign w:val="center"/>
          </w:tcPr>
          <w:p w:rsidR="00490951" w:rsidRDefault="00DE1078">
            <w:pPr>
              <w:widowControl/>
              <w:textAlignment w:val="center"/>
              <w:rPr>
                <w:rFonts w:ascii="宋体" w:eastAsia="宋体" w:hAnsi="宋体" w:cs="宋体"/>
                <w:b/>
                <w:bCs/>
                <w:color w:val="FF0000"/>
                <w:szCs w:val="21"/>
              </w:rPr>
            </w:pPr>
            <w:r>
              <w:rPr>
                <w:rFonts w:ascii="宋体" w:eastAsia="宋体" w:hAnsi="宋体" w:cs="宋体" w:hint="eastAsia"/>
                <w:kern w:val="0"/>
                <w:szCs w:val="21"/>
              </w:rPr>
              <w:t>《关于印发〈福建省公安机关治安部门办理枪支管理审核审批事项工作规范（试行）〉的通知》（闽公治〔2005〕97号） 第十八条  公务用枪持枪证审批：（一）</w:t>
            </w:r>
            <w:r>
              <w:rPr>
                <w:rFonts w:ascii="宋体" w:eastAsia="宋体" w:hAnsi="宋体" w:cs="宋体" w:hint="eastAsia"/>
                <w:szCs w:val="21"/>
              </w:rPr>
              <w:t>由配备公务用枪单位集中申报，县级公安机关受理、审查，设区市公安局审核，省公安厅审批制证。其中专职守护押运人员申请持枪证由设区市公安局受理、审核上报。受理时应收验以下材料：2.</w:t>
            </w:r>
            <w:r>
              <w:rPr>
                <w:rFonts w:ascii="宋体" w:eastAsia="宋体" w:hAnsi="宋体" w:cs="宋体" w:hint="eastAsia"/>
                <w:kern w:val="0"/>
                <w:szCs w:val="21"/>
              </w:rPr>
              <w:t>县级以上公安机关治安部门出具的培训合格证明。</w:t>
            </w:r>
          </w:p>
        </w:tc>
        <w:tc>
          <w:tcPr>
            <w:tcW w:w="1215" w:type="dxa"/>
            <w:vAlign w:val="center"/>
          </w:tcPr>
          <w:p w:rsidR="00490951" w:rsidRDefault="00DE1078">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不再提交</w:t>
            </w:r>
          </w:p>
        </w:tc>
      </w:tr>
      <w:tr w:rsidR="00490951" w:rsidTr="007A3A25">
        <w:trPr>
          <w:trHeight w:val="2107"/>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26</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护农狩猎枪支培训证明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申请办理《民用枪支持枪证》</w:t>
            </w:r>
          </w:p>
        </w:tc>
        <w:tc>
          <w:tcPr>
            <w:tcW w:w="5655" w:type="dxa"/>
            <w:vAlign w:val="center"/>
          </w:tcPr>
          <w:p w:rsidR="00490951" w:rsidRDefault="00DE1078">
            <w:pPr>
              <w:widowControl/>
              <w:textAlignment w:val="center"/>
              <w:rPr>
                <w:rFonts w:ascii="宋体" w:eastAsia="宋体" w:hAnsi="宋体" w:cs="宋体"/>
                <w:b/>
                <w:bCs/>
                <w:color w:val="FF0000"/>
                <w:szCs w:val="21"/>
              </w:rPr>
            </w:pPr>
            <w:r>
              <w:rPr>
                <w:rFonts w:ascii="宋体" w:eastAsia="宋体" w:hAnsi="宋体" w:cs="宋体" w:hint="eastAsia"/>
                <w:kern w:val="0"/>
                <w:szCs w:val="21"/>
              </w:rPr>
              <w:t>《关于印发〈福建省公安机关护农狩猎枪支安全管理规定（试行）〉的通知》（闽公综〔2015〕109号） 第七条  护农狩猎枪支配置单位、个人申请办理《民用枪支持枪证》的，由配枪单位、个人提出申请，县级公安机关受理、审查，设区市公安机关审批。受理时应收验以下材料:（三）《护农狩猎枪支培训证明》。</w:t>
            </w:r>
          </w:p>
        </w:tc>
        <w:tc>
          <w:tcPr>
            <w:tcW w:w="1215" w:type="dxa"/>
            <w:vAlign w:val="center"/>
          </w:tcPr>
          <w:p w:rsidR="00490951" w:rsidRDefault="00DE1078">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不再提交</w:t>
            </w:r>
          </w:p>
        </w:tc>
      </w:tr>
      <w:tr w:rsidR="00490951" w:rsidTr="007A3A25">
        <w:trPr>
          <w:trHeight w:val="1483"/>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27</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安装技术防范设施的验收报告</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申请弩的制造、销售、进口、运输、使用许可</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《关于印发〈福建省公安机关剧毒化学品等危险物品行政许可工作规范〉的通知》（闽公综〔2016〕31号） 第八条（一）</w:t>
            </w:r>
            <w:r>
              <w:rPr>
                <w:rFonts w:ascii="宋体" w:eastAsia="宋体" w:hAnsi="宋体" w:cs="宋体" w:hint="eastAsia"/>
                <w:szCs w:val="21"/>
              </w:rPr>
              <w:t>5.安装技术防范设施的验收报告原件及复印件。</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c>
          <w:tcPr>
            <w:tcW w:w="765" w:type="dxa"/>
            <w:vAlign w:val="center"/>
          </w:tcPr>
          <w:p w:rsidR="00490951" w:rsidRDefault="00DE1078" w:rsidP="007A3A25">
            <w:pPr>
              <w:jc w:val="center"/>
              <w:rPr>
                <w:rFonts w:ascii="宋体" w:eastAsia="宋体" w:hAnsi="宋体" w:cs="宋体"/>
                <w:szCs w:val="21"/>
              </w:rPr>
            </w:pPr>
            <w:r>
              <w:rPr>
                <w:rFonts w:ascii="黑体" w:eastAsia="黑体" w:hAnsi="黑体" w:cs="黑体" w:hint="eastAsia"/>
                <w:sz w:val="24"/>
              </w:rPr>
              <w:lastRenderedPageBreak/>
              <w:t>序号</w:t>
            </w:r>
          </w:p>
        </w:tc>
        <w:tc>
          <w:tcPr>
            <w:tcW w:w="1470"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证明名称</w:t>
            </w:r>
          </w:p>
        </w:tc>
        <w:tc>
          <w:tcPr>
            <w:tcW w:w="142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证明用途</w:t>
            </w:r>
          </w:p>
        </w:tc>
        <w:tc>
          <w:tcPr>
            <w:tcW w:w="565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设定依据</w:t>
            </w:r>
          </w:p>
        </w:tc>
        <w:tc>
          <w:tcPr>
            <w:tcW w:w="1215" w:type="dxa"/>
            <w:vAlign w:val="center"/>
          </w:tcPr>
          <w:p w:rsidR="00490951" w:rsidRDefault="00DE1078" w:rsidP="007A3A25">
            <w:pPr>
              <w:spacing w:line="320" w:lineRule="exact"/>
              <w:jc w:val="center"/>
              <w:rPr>
                <w:rFonts w:ascii="黑体" w:eastAsia="黑体" w:hAnsi="黑体" w:cs="黑体"/>
                <w:sz w:val="24"/>
              </w:rPr>
            </w:pPr>
            <w:r>
              <w:rPr>
                <w:rFonts w:ascii="黑体" w:eastAsia="黑体" w:hAnsi="黑体" w:cs="黑体" w:hint="eastAsia"/>
                <w:sz w:val="24"/>
              </w:rPr>
              <w:t>取消后的</w:t>
            </w:r>
          </w:p>
          <w:p w:rsidR="00490951" w:rsidRDefault="00DE1078" w:rsidP="007A3A25">
            <w:pPr>
              <w:spacing w:line="320" w:lineRule="exact"/>
              <w:jc w:val="center"/>
              <w:rPr>
                <w:rFonts w:ascii="宋体" w:eastAsia="宋体" w:hAnsi="宋体" w:cs="宋体"/>
                <w:color w:val="000000"/>
                <w:kern w:val="0"/>
                <w:szCs w:val="21"/>
              </w:rPr>
            </w:pPr>
            <w:r>
              <w:rPr>
                <w:rFonts w:ascii="黑体" w:eastAsia="黑体" w:hAnsi="黑体" w:cs="黑体" w:hint="eastAsia"/>
                <w:sz w:val="24"/>
              </w:rPr>
              <w:t>办理方式</w:t>
            </w:r>
          </w:p>
        </w:tc>
      </w:tr>
      <w:tr w:rsidR="00490951" w:rsidTr="007A3A25">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28</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批准立项的文件等其他相关资料</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申请弩的制造、销售、进口、运输、使用许可</w:t>
            </w:r>
          </w:p>
        </w:tc>
        <w:tc>
          <w:tcPr>
            <w:tcW w:w="5655" w:type="dxa"/>
            <w:vAlign w:val="center"/>
          </w:tcPr>
          <w:p w:rsidR="00490951" w:rsidRDefault="00DE1078">
            <w:pPr>
              <w:pStyle w:val="a3"/>
              <w:shd w:val="clear" w:color="auto" w:fill="FFFFFF"/>
              <w:snapToGrid w:val="0"/>
              <w:rPr>
                <w:rFonts w:cs="宋体"/>
                <w:b/>
                <w:bCs/>
                <w:szCs w:val="21"/>
              </w:rPr>
            </w:pPr>
            <w:r>
              <w:rPr>
                <w:rFonts w:cs="宋体" w:hint="eastAsia"/>
                <w:color w:val="000000"/>
                <w:kern w:val="0"/>
                <w:szCs w:val="21"/>
              </w:rPr>
              <w:t>《关于印发〈福建省公安机关剧毒化学品等危险物品行政许可工作规范〉的通知》（闽公综〔2016〕31号） 第八条（一）8.</w:t>
            </w:r>
            <w:r>
              <w:rPr>
                <w:rFonts w:cs="宋体" w:hint="eastAsia"/>
                <w:szCs w:val="21"/>
              </w:rPr>
              <w:t>主管部门批准立项的文件等其他相关资料原件及复印件。</w:t>
            </w:r>
          </w:p>
        </w:tc>
        <w:tc>
          <w:tcPr>
            <w:tcW w:w="1215" w:type="dxa"/>
            <w:vAlign w:val="center"/>
          </w:tcPr>
          <w:p w:rsidR="00490951" w:rsidRDefault="00DE1078">
            <w:pPr>
              <w:pStyle w:val="a3"/>
              <w:shd w:val="clear" w:color="auto" w:fill="FFFFFF"/>
              <w:snapToGrid w:val="0"/>
              <w:jc w:val="center"/>
              <w:rPr>
                <w:rFonts w:cs="宋体"/>
                <w:color w:val="000000"/>
                <w:kern w:val="0"/>
                <w:szCs w:val="21"/>
              </w:rPr>
            </w:pPr>
            <w:r>
              <w:rPr>
                <w:rFonts w:cs="宋体" w:hint="eastAsia"/>
                <w:color w:val="000000"/>
                <w:kern w:val="0"/>
                <w:szCs w:val="21"/>
              </w:rPr>
              <w:t>不再提交</w:t>
            </w:r>
          </w:p>
        </w:tc>
      </w:tr>
      <w:tr w:rsidR="00490951" w:rsidTr="007A3A25">
        <w:trPr>
          <w:trHeight w:val="1625"/>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29</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弩制造企业、使用单位相关许可证件、批复文件原件及复印件</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申请弩的制造、销售、进口、运输、使用许可</w:t>
            </w:r>
          </w:p>
        </w:tc>
        <w:tc>
          <w:tcPr>
            <w:tcW w:w="5655" w:type="dxa"/>
            <w:vAlign w:val="center"/>
          </w:tcPr>
          <w:p w:rsidR="00490951" w:rsidRDefault="00DE1078">
            <w:pPr>
              <w:rPr>
                <w:rFonts w:ascii="宋体" w:eastAsia="宋体" w:hAnsi="宋体" w:cs="宋体"/>
                <w:b/>
                <w:bCs/>
                <w:szCs w:val="21"/>
              </w:rPr>
            </w:pPr>
            <w:r>
              <w:rPr>
                <w:rFonts w:ascii="宋体" w:eastAsia="宋体" w:hAnsi="宋体" w:cs="宋体" w:hint="eastAsia"/>
                <w:color w:val="000000"/>
                <w:kern w:val="0"/>
                <w:szCs w:val="21"/>
              </w:rPr>
              <w:t>《关于印发〈福建省公安机关剧毒化学品等危险物品行政许可工作规范〉的通知》（闽公综〔2016〕31号）第八条（四）</w:t>
            </w:r>
            <w:r>
              <w:rPr>
                <w:rFonts w:ascii="宋体" w:eastAsia="宋体" w:hAnsi="宋体" w:cs="宋体" w:hint="eastAsia"/>
                <w:szCs w:val="21"/>
              </w:rPr>
              <w:t>2.弩制造企业、使用单位相关许可证件、批复文件原件及复印件。</w:t>
            </w:r>
          </w:p>
        </w:tc>
        <w:tc>
          <w:tcPr>
            <w:tcW w:w="1215" w:type="dxa"/>
            <w:vAlign w:val="center"/>
          </w:tcPr>
          <w:p w:rsidR="00490951" w:rsidRDefault="00DE1078">
            <w:pPr>
              <w:jc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1333"/>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30</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安装使用印章治安管理信息系统的相关凭证</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申请人申请公章刻制业特种行业许可证核发</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《关于修订印发&lt;福建省公安机关办理特种行业和娱乐服务场所审批备案工作规范&gt;的通知》（闽公综〔2017〕303号） 第十四条  申请开办公章刻制企业，应当提交以下材料：（五）安装使用印章治安管理信息系统的相关凭证。</w:t>
            </w:r>
          </w:p>
        </w:tc>
        <w:tc>
          <w:tcPr>
            <w:tcW w:w="1215" w:type="dxa"/>
            <w:vAlign w:val="center"/>
          </w:tcPr>
          <w:p w:rsidR="00490951" w:rsidRDefault="00DE1078">
            <w:pPr>
              <w:widowControl/>
              <w:textAlignment w:val="center"/>
              <w:rPr>
                <w:rFonts w:ascii="宋体" w:eastAsia="宋体" w:hAnsi="宋体" w:cs="宋体"/>
                <w:color w:val="000000"/>
                <w:kern w:val="0"/>
                <w:szCs w:val="21"/>
              </w:rPr>
            </w:pPr>
            <w:r>
              <w:rPr>
                <w:rFonts w:ascii="宋体" w:eastAsia="宋体" w:hAnsi="宋体" w:cs="宋体" w:hint="eastAsia"/>
                <w:kern w:val="0"/>
                <w:szCs w:val="21"/>
              </w:rPr>
              <w:t>由公安机关提供系统安装</w:t>
            </w:r>
          </w:p>
        </w:tc>
      </w:tr>
      <w:tr w:rsidR="00490951" w:rsidTr="007A3A25">
        <w:trPr>
          <w:trHeight w:val="1660"/>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31</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变更后的《营业执照》及复印件</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申请人申请特种行业许可证变更</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《关于修订印发&lt;福建省公安机关办理特种行业和娱乐服务场所审批备案工作规范&gt;的通知》（闽公综〔2017〕303号） 第二十条  受理名称、法定代表人、经营范围、经营地点变更时，应收验以下材料：3.变更后的《营业执照》及复印件，典当行申请还应提供变更后的《典当经营许可证》及复印件。</w:t>
            </w:r>
          </w:p>
        </w:tc>
        <w:tc>
          <w:tcPr>
            <w:tcW w:w="1215" w:type="dxa"/>
            <w:vAlign w:val="center"/>
          </w:tcPr>
          <w:p w:rsidR="00490951" w:rsidRDefault="00DE1078">
            <w:pPr>
              <w:widowControl/>
              <w:textAlignment w:val="center"/>
              <w:rPr>
                <w:rFonts w:ascii="宋体" w:eastAsia="宋体" w:hAnsi="宋体" w:cs="宋体"/>
                <w:kern w:val="0"/>
                <w:szCs w:val="21"/>
              </w:rPr>
            </w:pPr>
            <w:r>
              <w:rPr>
                <w:rFonts w:ascii="宋体" w:eastAsia="宋体" w:hAnsi="宋体" w:cs="宋体" w:hint="eastAsia"/>
                <w:kern w:val="0"/>
                <w:szCs w:val="21"/>
              </w:rPr>
              <w:t>由公安机关内部核查</w:t>
            </w:r>
          </w:p>
        </w:tc>
      </w:tr>
      <w:tr w:rsidR="00490951" w:rsidTr="007A3A25">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32</w:t>
            </w:r>
          </w:p>
        </w:tc>
        <w:tc>
          <w:tcPr>
            <w:tcW w:w="1470" w:type="dxa"/>
            <w:vAlign w:val="center"/>
          </w:tcPr>
          <w:p w:rsidR="00490951" w:rsidRDefault="00696740"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变</w:t>
            </w:r>
            <w:r w:rsidR="00DE1078">
              <w:rPr>
                <w:rFonts w:ascii="宋体" w:eastAsia="宋体" w:hAnsi="宋体" w:cs="宋体" w:hint="eastAsia"/>
                <w:color w:val="000000"/>
                <w:kern w:val="0"/>
                <w:szCs w:val="21"/>
              </w:rPr>
              <w:t>更后的《典当经营许可证》及复印件</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申请人申请特种行业许可证变更</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《关于修订印发&lt;福建省公安机关办理特种行业和娱乐服务场所审批备案工作规范&gt;的通知》（闽公综〔2017〕303号）第二十条  受理名称、法定代表人、经营范围、经营地点变更时，应收验以下材料：3.变更后的《营业执照》及复印件，典当行申请还应提供变更后的《典当经营许可证》及复印件。</w:t>
            </w:r>
          </w:p>
        </w:tc>
        <w:tc>
          <w:tcPr>
            <w:tcW w:w="1215" w:type="dxa"/>
            <w:vAlign w:val="center"/>
          </w:tcPr>
          <w:p w:rsidR="00490951" w:rsidRDefault="00DE1078">
            <w:pPr>
              <w:widowControl/>
              <w:textAlignment w:val="center"/>
              <w:rPr>
                <w:rFonts w:ascii="宋体" w:eastAsia="宋体" w:hAnsi="宋体" w:cs="宋体"/>
                <w:kern w:val="0"/>
                <w:szCs w:val="21"/>
              </w:rPr>
            </w:pPr>
            <w:r>
              <w:rPr>
                <w:rFonts w:ascii="宋体" w:eastAsia="宋体" w:hAnsi="宋体" w:cs="宋体" w:hint="eastAsia"/>
                <w:kern w:val="0"/>
                <w:szCs w:val="21"/>
              </w:rPr>
              <w:t>由公安机关内部核查（待省政府证照库正式对外公布后实施）</w:t>
            </w:r>
          </w:p>
        </w:tc>
      </w:tr>
      <w:tr w:rsidR="00490951" w:rsidTr="007A3A25">
        <w:trPr>
          <w:trHeight w:val="1585"/>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33</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《名称变更登记通知书》或《企业登记基本情况表》及复印件</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申请人申请特种行业许可证变更</w:t>
            </w:r>
          </w:p>
        </w:tc>
        <w:tc>
          <w:tcPr>
            <w:tcW w:w="5655" w:type="dxa"/>
            <w:vAlign w:val="center"/>
          </w:tcPr>
          <w:p w:rsidR="00490951" w:rsidRDefault="00DE1078">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rPr>
              <w:t>《关于修订印发&lt;福建省公安机关办理特种行业和娱乐服务场所审批备案工作规范&gt;的通知》（闽公综〔2017〕303号） 第二十条  第二款  申请变更名称的，除提供以上材料外，还需提供工商部门出具的《名称变更登记通知书》或《企业登记基本情况表》及复印件。</w:t>
            </w:r>
          </w:p>
        </w:tc>
        <w:tc>
          <w:tcPr>
            <w:tcW w:w="1215" w:type="dxa"/>
            <w:vAlign w:val="center"/>
          </w:tcPr>
          <w:p w:rsidR="00490951" w:rsidRDefault="00DE1078">
            <w:pPr>
              <w:widowControl/>
              <w:jc w:val="center"/>
              <w:textAlignment w:val="center"/>
              <w:rPr>
                <w:rFonts w:ascii="宋体" w:eastAsia="宋体" w:hAnsi="宋体" w:cs="宋体"/>
                <w:kern w:val="0"/>
                <w:szCs w:val="21"/>
              </w:rPr>
            </w:pPr>
            <w:r>
              <w:rPr>
                <w:rFonts w:ascii="宋体" w:eastAsia="宋体" w:hAnsi="宋体" w:cs="宋体" w:hint="eastAsia"/>
                <w:kern w:val="0"/>
                <w:szCs w:val="21"/>
              </w:rPr>
              <w:t>不再提交</w:t>
            </w:r>
          </w:p>
        </w:tc>
      </w:tr>
      <w:tr w:rsidR="00490951" w:rsidTr="007A3A25">
        <w:trPr>
          <w:trHeight w:val="1927"/>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34</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《营业执照》及复印件</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申请人申请除娱乐场所以外的特种行业和娱乐服务场所备案</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《关于修订印发&lt;福建省公安机关办理特种行业和娱乐服务场所审批备案工作规范&gt;的通知》（闽公综〔2017〕303号） 第二十二条  备案时应提交以下材料：2.《营业执照》及复印件。</w:t>
            </w:r>
          </w:p>
        </w:tc>
        <w:tc>
          <w:tcPr>
            <w:tcW w:w="1215" w:type="dxa"/>
            <w:vAlign w:val="center"/>
          </w:tcPr>
          <w:p w:rsidR="00490951" w:rsidRDefault="00DE1078">
            <w:pPr>
              <w:widowControl/>
              <w:textAlignment w:val="center"/>
              <w:rPr>
                <w:rFonts w:ascii="宋体" w:eastAsia="宋体" w:hAnsi="宋体" w:cs="宋体"/>
                <w:kern w:val="0"/>
                <w:szCs w:val="21"/>
              </w:rPr>
            </w:pPr>
            <w:r>
              <w:rPr>
                <w:rFonts w:ascii="宋体" w:eastAsia="宋体" w:hAnsi="宋体" w:cs="宋体" w:hint="eastAsia"/>
                <w:kern w:val="0"/>
                <w:szCs w:val="21"/>
              </w:rPr>
              <w:t>由公安机关内部核查</w:t>
            </w:r>
          </w:p>
        </w:tc>
      </w:tr>
      <w:tr w:rsidR="00490951" w:rsidTr="007A3A25">
        <w:trPr>
          <w:trHeight w:val="1363"/>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35</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机动车修理业治安管理信息系统安装情况说明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申请人申请机动车修理业备案</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《关于修订印发&lt;福建省公安机关办理特种行业和娱乐服务场所审批备案工作规范&gt;的通知》（闽公综〔2017〕303号） 第二十二条  备案时应提交以下材料：机动车修理业备案，除提供以上材料外，还需提供机动车修理业治安管理信息系统安装情况说明。</w:t>
            </w:r>
          </w:p>
        </w:tc>
        <w:tc>
          <w:tcPr>
            <w:tcW w:w="1215" w:type="dxa"/>
            <w:vAlign w:val="center"/>
          </w:tcPr>
          <w:p w:rsidR="00490951" w:rsidRDefault="00DE1078">
            <w:pPr>
              <w:widowControl/>
              <w:textAlignment w:val="center"/>
              <w:rPr>
                <w:rFonts w:ascii="宋体" w:eastAsia="宋体" w:hAnsi="宋体" w:cs="宋体"/>
                <w:kern w:val="0"/>
                <w:szCs w:val="21"/>
              </w:rPr>
            </w:pPr>
            <w:r>
              <w:rPr>
                <w:rFonts w:ascii="宋体" w:eastAsia="宋体" w:hAnsi="宋体" w:cs="宋体" w:hint="eastAsia"/>
                <w:kern w:val="0"/>
                <w:szCs w:val="21"/>
              </w:rPr>
              <w:t>由公安机关提供系统安装</w:t>
            </w:r>
          </w:p>
        </w:tc>
      </w:tr>
      <w:tr w:rsidR="00490951" w:rsidTr="007A3A25">
        <w:tc>
          <w:tcPr>
            <w:tcW w:w="765" w:type="dxa"/>
            <w:vAlign w:val="center"/>
          </w:tcPr>
          <w:p w:rsidR="00490951" w:rsidRDefault="00DE1078" w:rsidP="007A3A25">
            <w:pPr>
              <w:jc w:val="center"/>
              <w:rPr>
                <w:rFonts w:ascii="宋体" w:eastAsia="宋体" w:hAnsi="宋体" w:cs="宋体"/>
                <w:szCs w:val="21"/>
              </w:rPr>
            </w:pPr>
            <w:r>
              <w:rPr>
                <w:rFonts w:ascii="黑体" w:eastAsia="黑体" w:hAnsi="黑体" w:cs="黑体" w:hint="eastAsia"/>
                <w:sz w:val="24"/>
              </w:rPr>
              <w:lastRenderedPageBreak/>
              <w:t>序号</w:t>
            </w:r>
          </w:p>
        </w:tc>
        <w:tc>
          <w:tcPr>
            <w:tcW w:w="1470"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证明名称</w:t>
            </w:r>
          </w:p>
        </w:tc>
        <w:tc>
          <w:tcPr>
            <w:tcW w:w="142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证明用途</w:t>
            </w:r>
          </w:p>
        </w:tc>
        <w:tc>
          <w:tcPr>
            <w:tcW w:w="5655" w:type="dxa"/>
            <w:vAlign w:val="center"/>
          </w:tcPr>
          <w:p w:rsidR="00490951" w:rsidRDefault="00DE1078" w:rsidP="007A3A25">
            <w:pPr>
              <w:jc w:val="center"/>
              <w:rPr>
                <w:rFonts w:ascii="宋体" w:eastAsia="宋体" w:hAnsi="宋体" w:cs="宋体"/>
                <w:color w:val="000000"/>
                <w:kern w:val="0"/>
                <w:szCs w:val="21"/>
              </w:rPr>
            </w:pPr>
            <w:r>
              <w:rPr>
                <w:rFonts w:ascii="黑体" w:eastAsia="黑体" w:hAnsi="黑体" w:cs="黑体" w:hint="eastAsia"/>
                <w:sz w:val="24"/>
              </w:rPr>
              <w:t>设定依据</w:t>
            </w:r>
          </w:p>
        </w:tc>
        <w:tc>
          <w:tcPr>
            <w:tcW w:w="1215" w:type="dxa"/>
            <w:vAlign w:val="center"/>
          </w:tcPr>
          <w:p w:rsidR="00490951" w:rsidRDefault="00DE1078" w:rsidP="007A3A25">
            <w:pPr>
              <w:spacing w:line="320" w:lineRule="exact"/>
              <w:jc w:val="center"/>
              <w:rPr>
                <w:rFonts w:ascii="黑体" w:eastAsia="黑体" w:hAnsi="黑体" w:cs="黑体"/>
                <w:sz w:val="24"/>
              </w:rPr>
            </w:pPr>
            <w:r>
              <w:rPr>
                <w:rFonts w:ascii="黑体" w:eastAsia="黑体" w:hAnsi="黑体" w:cs="黑体" w:hint="eastAsia"/>
                <w:sz w:val="24"/>
              </w:rPr>
              <w:t>取消后的</w:t>
            </w:r>
          </w:p>
          <w:p w:rsidR="00490951" w:rsidRDefault="00DE1078" w:rsidP="007A3A25">
            <w:pPr>
              <w:spacing w:line="320" w:lineRule="exact"/>
              <w:jc w:val="center"/>
              <w:rPr>
                <w:rFonts w:ascii="宋体" w:eastAsia="宋体" w:hAnsi="宋体" w:cs="宋体"/>
                <w:color w:val="000000"/>
                <w:kern w:val="0"/>
                <w:szCs w:val="21"/>
              </w:rPr>
            </w:pPr>
            <w:r>
              <w:rPr>
                <w:rFonts w:ascii="黑体" w:eastAsia="黑体" w:hAnsi="黑体" w:cs="黑体" w:hint="eastAsia"/>
                <w:sz w:val="24"/>
              </w:rPr>
              <w:t>办理方式</w:t>
            </w:r>
          </w:p>
        </w:tc>
      </w:tr>
      <w:tr w:rsidR="00490951" w:rsidTr="007A3A25">
        <w:trPr>
          <w:trHeight w:val="2491"/>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36</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分割后的公房租赁使用证明</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公租房户内成员分户</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第十一条  第一款  户内成员仍在本址居住，因婚姻关系或者房屋产权变化等原因需要分户的，可以提交《居民户口簿》、原户主《居民身份证》以及下列材料之一，向户籍所在地公安派出所提出申请：（三）县级以上房产管理部门颁发的析产后的私房产权证、分割后的公房租赁使用证明（属离婚分割的，一并提供《离婚证》、生效的人民法院离婚判决书或者离婚民事调解书）。</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2149"/>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37</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确认该未成年人出生日期的证明材料（申报人提供）</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被捡拾抚养、查找不到生父母和其他监护人的未成年人，非亲属落户</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第六十一条  被捡拾抚养、查找不到生父母和其他监护人的未成年人，因抚养人坚持自行抚养，经动员仍拒绝移送社会福利机构，且与抚养人共同居住生活满三年的，可以随抚养人以非亲属关系申报户口登记。公安派出所凭下列材料受理、报批：（六）确认该未成年人出生日期的证明材料（申报人提供）。</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2571"/>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38</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现居住地证明曾经身份的佐证资料（申报人提供）</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婚嫁后原籍户口被注销且已在现居住地居住生活10年以上的无户口人员登记户口</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《福建省居民户口登记管理实施规定》（闽公综〔2017〕348号） 第六十三条  婚嫁后原籍户口被注销且已在现居住地居住生活10年以上的无户口人员，因无法提供准确原籍地址、原籍地查找不到原始户籍档案等丧失在原籍地恢复登记常住户口条件的，可以随被投靠人申报户口登记，依据《结婚证》或者亲子鉴定证明登记亲属关系，否则登记非亲属关系。现居住地公安派出所凭下列材料受理、报批：（六）现居住地证明曾经身份的佐证资料（申报人提供）。</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r w:rsidR="00490951" w:rsidTr="007A3A25">
        <w:trPr>
          <w:trHeight w:val="2164"/>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39</w:t>
            </w:r>
          </w:p>
        </w:tc>
        <w:tc>
          <w:tcPr>
            <w:tcW w:w="1470" w:type="dxa"/>
            <w:vAlign w:val="center"/>
          </w:tcPr>
          <w:p w:rsidR="00490951" w:rsidRDefault="00DE1078" w:rsidP="007A3A25">
            <w:pPr>
              <w:widowControl/>
              <w:spacing w:after="160"/>
              <w:textAlignment w:val="center"/>
              <w:rPr>
                <w:rFonts w:ascii="宋体" w:eastAsia="宋体" w:hAnsi="宋体" w:cs="宋体"/>
                <w:b/>
                <w:bCs/>
                <w:szCs w:val="21"/>
              </w:rPr>
            </w:pPr>
            <w:r>
              <w:rPr>
                <w:rFonts w:ascii="宋体" w:eastAsia="宋体" w:hAnsi="宋体" w:cs="宋体" w:hint="eastAsia"/>
                <w:color w:val="000000"/>
                <w:kern w:val="0"/>
                <w:szCs w:val="21"/>
              </w:rPr>
              <w:t>营业场地所有权或使用权证明材料</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申请营业性射击场许可、开展弩营业性射击活动许可、配售企业许可</w:t>
            </w:r>
          </w:p>
        </w:tc>
        <w:tc>
          <w:tcPr>
            <w:tcW w:w="5655" w:type="dxa"/>
            <w:vAlign w:val="center"/>
          </w:tcPr>
          <w:p w:rsidR="00490951" w:rsidRDefault="00DE1078">
            <w:pPr>
              <w:rPr>
                <w:rFonts w:ascii="宋体" w:eastAsia="宋体" w:hAnsi="宋体" w:cs="宋体"/>
                <w:b/>
                <w:bCs/>
                <w:szCs w:val="21"/>
              </w:rPr>
            </w:pPr>
            <w:r>
              <w:rPr>
                <w:rFonts w:ascii="宋体" w:eastAsia="宋体" w:hAnsi="宋体" w:cs="宋体" w:hint="eastAsia"/>
                <w:kern w:val="0"/>
                <w:szCs w:val="21"/>
              </w:rPr>
              <w:t xml:space="preserve">《关于印发〈福建省公安机关治安部门办理枪支管理审核审批事项工作规范（试行）〉的通知》（闽公治〔2005〕97号） 第四条  </w:t>
            </w:r>
            <w:r>
              <w:rPr>
                <w:rFonts w:ascii="宋体" w:eastAsia="宋体" w:hAnsi="宋体" w:cs="宋体" w:hint="eastAsia"/>
                <w:bCs/>
                <w:szCs w:val="21"/>
              </w:rPr>
              <w:t xml:space="preserve">射击运动枪支营业性射击场特种行业许可证审批  </w:t>
            </w:r>
            <w:r>
              <w:rPr>
                <w:rFonts w:ascii="宋体" w:eastAsia="宋体" w:hAnsi="宋体" w:cs="宋体" w:hint="eastAsia"/>
                <w:szCs w:val="21"/>
              </w:rPr>
              <w:t>（一）由筹建单位提出申请，县级公安机关受理、审查，设区市公安局审核，省公安厅审批。受理时应收验以下材料：7.</w:t>
            </w:r>
            <w:r>
              <w:rPr>
                <w:rFonts w:ascii="宋体" w:eastAsia="宋体" w:hAnsi="宋体" w:cs="宋体" w:hint="eastAsia"/>
                <w:kern w:val="0"/>
                <w:szCs w:val="21"/>
              </w:rPr>
              <w:t>营业性场所产权证明材料或租赁合同或租赁意向协议原件并复印件。</w:t>
            </w:r>
          </w:p>
        </w:tc>
        <w:tc>
          <w:tcPr>
            <w:tcW w:w="1215" w:type="dxa"/>
            <w:vAlign w:val="center"/>
          </w:tcPr>
          <w:p w:rsidR="00490951" w:rsidRDefault="00DE1078">
            <w:pPr>
              <w:jc w:val="center"/>
              <w:rPr>
                <w:rFonts w:ascii="宋体" w:eastAsia="宋体" w:hAnsi="宋体" w:cs="宋体"/>
                <w:kern w:val="0"/>
                <w:szCs w:val="21"/>
              </w:rPr>
            </w:pPr>
            <w:r>
              <w:rPr>
                <w:rFonts w:ascii="宋体" w:eastAsia="宋体" w:hAnsi="宋体" w:cs="宋体" w:hint="eastAsia"/>
                <w:color w:val="000000"/>
                <w:kern w:val="0"/>
                <w:szCs w:val="21"/>
              </w:rPr>
              <w:t>不再提交</w:t>
            </w:r>
          </w:p>
        </w:tc>
      </w:tr>
      <w:tr w:rsidR="00490951" w:rsidTr="007A3A25">
        <w:trPr>
          <w:trHeight w:val="2194"/>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40</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制造、配售、配备（配置）、进出口枪支（弹药）的许可文件</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申请枪支（弹药）运输许可</w:t>
            </w:r>
          </w:p>
        </w:tc>
        <w:tc>
          <w:tcPr>
            <w:tcW w:w="5655" w:type="dxa"/>
            <w:vAlign w:val="center"/>
          </w:tcPr>
          <w:p w:rsidR="00490951" w:rsidRDefault="00DE1078">
            <w:pPr>
              <w:rPr>
                <w:rFonts w:ascii="宋体" w:eastAsia="宋体" w:hAnsi="宋体" w:cs="宋体"/>
                <w:b/>
                <w:bCs/>
                <w:szCs w:val="21"/>
              </w:rPr>
            </w:pPr>
            <w:r>
              <w:rPr>
                <w:rFonts w:ascii="宋体" w:eastAsia="宋体" w:hAnsi="宋体" w:cs="宋体" w:hint="eastAsia"/>
                <w:kern w:val="0"/>
                <w:szCs w:val="21"/>
              </w:rPr>
              <w:t xml:space="preserve">《关于印发〈福建省公安机关治安部门办理枪支管理审核审批事项工作规范（试行）〉的通知》（闽公治〔2005〕97号） 第十六条  </w:t>
            </w:r>
            <w:r>
              <w:rPr>
                <w:rFonts w:ascii="宋体" w:eastAsia="宋体" w:hAnsi="宋体" w:cs="宋体" w:hint="eastAsia"/>
                <w:bCs/>
                <w:szCs w:val="21"/>
              </w:rPr>
              <w:t xml:space="preserve">枪支（弹药）运输许可证审批  </w:t>
            </w:r>
            <w:r>
              <w:rPr>
                <w:rFonts w:ascii="宋体" w:eastAsia="宋体" w:hAnsi="宋体" w:cs="宋体" w:hint="eastAsia"/>
                <w:szCs w:val="21"/>
              </w:rPr>
              <w:t>（一）省内跨设区市运输的，由运往地设区市公安局受理审批；跨省运输运往本省的，由省公安厅受理审批。受理时应收验以下材料：2.制造、配售、配备、配置、进出口枪支（弹药）的许可证或批准文件（批准通知书）并复印件。</w:t>
            </w:r>
          </w:p>
        </w:tc>
        <w:tc>
          <w:tcPr>
            <w:tcW w:w="1215" w:type="dxa"/>
            <w:vAlign w:val="center"/>
          </w:tcPr>
          <w:p w:rsidR="00490951" w:rsidRDefault="00DE1078">
            <w:pPr>
              <w:jc w:val="center"/>
              <w:rPr>
                <w:rFonts w:ascii="宋体" w:eastAsia="宋体" w:hAnsi="宋体" w:cs="宋体"/>
                <w:kern w:val="0"/>
                <w:szCs w:val="21"/>
              </w:rPr>
            </w:pPr>
            <w:r>
              <w:rPr>
                <w:rFonts w:ascii="宋体" w:eastAsia="宋体" w:hAnsi="宋体" w:cs="宋体" w:hint="eastAsia"/>
                <w:color w:val="000000"/>
                <w:kern w:val="0"/>
                <w:szCs w:val="21"/>
              </w:rPr>
              <w:t>不再提交</w:t>
            </w:r>
          </w:p>
        </w:tc>
      </w:tr>
      <w:tr w:rsidR="00490951" w:rsidTr="007A3A25">
        <w:trPr>
          <w:trHeight w:val="1368"/>
        </w:trPr>
        <w:tc>
          <w:tcPr>
            <w:tcW w:w="765" w:type="dxa"/>
            <w:vAlign w:val="center"/>
          </w:tcPr>
          <w:p w:rsidR="00490951" w:rsidRDefault="00DE1078">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rPr>
              <w:t>41</w:t>
            </w:r>
          </w:p>
        </w:tc>
        <w:tc>
          <w:tcPr>
            <w:tcW w:w="1470"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弩储存库安防设施建设方案</w:t>
            </w:r>
          </w:p>
        </w:tc>
        <w:tc>
          <w:tcPr>
            <w:tcW w:w="1425" w:type="dxa"/>
            <w:vAlign w:val="center"/>
          </w:tcPr>
          <w:p w:rsidR="00490951" w:rsidRDefault="00DE1078" w:rsidP="007A3A25">
            <w:pPr>
              <w:widowControl/>
              <w:textAlignment w:val="center"/>
              <w:rPr>
                <w:rFonts w:ascii="宋体" w:eastAsia="宋体" w:hAnsi="宋体" w:cs="宋体"/>
                <w:b/>
                <w:bCs/>
                <w:szCs w:val="21"/>
              </w:rPr>
            </w:pPr>
            <w:r>
              <w:rPr>
                <w:rFonts w:ascii="宋体" w:eastAsia="宋体" w:hAnsi="宋体" w:cs="宋体" w:hint="eastAsia"/>
                <w:color w:val="000000"/>
                <w:kern w:val="0"/>
                <w:szCs w:val="21"/>
              </w:rPr>
              <w:t>申请弩的制造、销售、进口、运输、使用许可</w:t>
            </w:r>
          </w:p>
        </w:tc>
        <w:tc>
          <w:tcPr>
            <w:tcW w:w="5655" w:type="dxa"/>
            <w:vAlign w:val="center"/>
          </w:tcPr>
          <w:p w:rsidR="00490951" w:rsidRDefault="00DE1078">
            <w:pPr>
              <w:widowControl/>
              <w:textAlignment w:val="center"/>
              <w:rPr>
                <w:rFonts w:ascii="宋体" w:eastAsia="宋体" w:hAnsi="宋体" w:cs="宋体"/>
                <w:b/>
                <w:bCs/>
                <w:szCs w:val="21"/>
              </w:rPr>
            </w:pPr>
            <w:r>
              <w:rPr>
                <w:rFonts w:ascii="宋体" w:eastAsia="宋体" w:hAnsi="宋体" w:cs="宋体" w:hint="eastAsia"/>
                <w:color w:val="000000"/>
                <w:kern w:val="0"/>
                <w:szCs w:val="21"/>
              </w:rPr>
              <w:t xml:space="preserve">《关于印发〈福建省公安机关剧毒化学品等危险物品行政许可工作规范〉的通知》（闽公综〔2016〕31号） 第八条  </w:t>
            </w:r>
            <w:r>
              <w:rPr>
                <w:rFonts w:ascii="宋体" w:eastAsia="宋体" w:hAnsi="宋体" w:cs="宋体" w:hint="eastAsia"/>
                <w:bCs/>
                <w:color w:val="000000"/>
                <w:szCs w:val="21"/>
              </w:rPr>
              <w:t>弩的制造、销售、进口、运输、使用审批</w:t>
            </w:r>
            <w:r>
              <w:rPr>
                <w:rFonts w:ascii="宋体" w:eastAsia="宋体" w:hAnsi="宋体" w:cs="宋体" w:hint="eastAsia"/>
                <w:color w:val="000000"/>
                <w:kern w:val="0"/>
                <w:szCs w:val="21"/>
              </w:rPr>
              <w:t xml:space="preserve">  第二款 </w:t>
            </w:r>
            <w:r>
              <w:rPr>
                <w:rFonts w:ascii="宋体" w:eastAsia="宋体" w:hAnsi="宋体" w:cs="宋体" w:hint="eastAsia"/>
                <w:szCs w:val="21"/>
              </w:rPr>
              <w:t>（二）1.</w:t>
            </w:r>
            <w:r>
              <w:rPr>
                <w:rFonts w:ascii="宋体" w:eastAsia="宋体" w:hAnsi="宋体" w:cs="宋体" w:hint="eastAsia"/>
                <w:color w:val="000000"/>
                <w:kern w:val="0"/>
                <w:szCs w:val="21"/>
              </w:rPr>
              <w:t xml:space="preserve"> </w:t>
            </w:r>
            <w:r>
              <w:rPr>
                <w:rFonts w:ascii="宋体" w:eastAsia="宋体" w:hAnsi="宋体" w:cs="宋体" w:hint="eastAsia"/>
                <w:szCs w:val="21"/>
              </w:rPr>
              <w:t>⑸</w:t>
            </w:r>
            <w:r>
              <w:rPr>
                <w:rFonts w:ascii="宋体" w:eastAsia="宋体" w:hAnsi="宋体" w:cs="宋体" w:hint="eastAsia"/>
                <w:color w:val="000000"/>
                <w:kern w:val="0"/>
                <w:szCs w:val="21"/>
              </w:rPr>
              <w:t xml:space="preserve"> 弩储存库安防设施建设方案。</w:t>
            </w:r>
          </w:p>
        </w:tc>
        <w:tc>
          <w:tcPr>
            <w:tcW w:w="1215" w:type="dxa"/>
            <w:vAlign w:val="center"/>
          </w:tcPr>
          <w:p w:rsidR="00490951" w:rsidRDefault="00DE107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不再提交</w:t>
            </w:r>
          </w:p>
        </w:tc>
      </w:tr>
    </w:tbl>
    <w:p w:rsidR="00490951" w:rsidRDefault="00490951" w:rsidP="000E2B23">
      <w:pPr>
        <w:spacing w:line="40" w:lineRule="exact"/>
        <w:rPr>
          <w:rFonts w:ascii="宋体" w:eastAsia="宋体" w:hAnsi="宋体" w:cs="宋体"/>
          <w:b/>
          <w:bCs/>
          <w:sz w:val="10"/>
          <w:szCs w:val="10"/>
        </w:rPr>
      </w:pPr>
      <w:bookmarkStart w:id="0" w:name="_GoBack"/>
      <w:bookmarkEnd w:id="0"/>
    </w:p>
    <w:sectPr w:rsidR="00490951" w:rsidSect="004909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C7A" w:rsidRDefault="00BD5C7A" w:rsidP="00490951">
      <w:r>
        <w:separator/>
      </w:r>
    </w:p>
  </w:endnote>
  <w:endnote w:type="continuationSeparator" w:id="0">
    <w:p w:rsidR="00BD5C7A" w:rsidRDefault="00BD5C7A" w:rsidP="00490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C7A" w:rsidRDefault="00BD5C7A" w:rsidP="00490951">
      <w:r>
        <w:separator/>
      </w:r>
    </w:p>
  </w:footnote>
  <w:footnote w:type="continuationSeparator" w:id="0">
    <w:p w:rsidR="00BD5C7A" w:rsidRDefault="00BD5C7A" w:rsidP="004909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765124"/>
    <w:rsid w:val="000E2B23"/>
    <w:rsid w:val="002F629E"/>
    <w:rsid w:val="00490951"/>
    <w:rsid w:val="004C27A0"/>
    <w:rsid w:val="00601080"/>
    <w:rsid w:val="00696740"/>
    <w:rsid w:val="007A3A25"/>
    <w:rsid w:val="007F63BC"/>
    <w:rsid w:val="00BD5C7A"/>
    <w:rsid w:val="00CA6D0C"/>
    <w:rsid w:val="00DE1078"/>
    <w:rsid w:val="00E167FD"/>
    <w:rsid w:val="00F52248"/>
    <w:rsid w:val="00FE6A94"/>
    <w:rsid w:val="017B28B7"/>
    <w:rsid w:val="01A2482E"/>
    <w:rsid w:val="01C3151E"/>
    <w:rsid w:val="01D86A9C"/>
    <w:rsid w:val="01F82F96"/>
    <w:rsid w:val="020C1A67"/>
    <w:rsid w:val="023004D8"/>
    <w:rsid w:val="025603CD"/>
    <w:rsid w:val="02FE178D"/>
    <w:rsid w:val="03BF7E2B"/>
    <w:rsid w:val="03D44685"/>
    <w:rsid w:val="04286F71"/>
    <w:rsid w:val="044E526F"/>
    <w:rsid w:val="04533CDE"/>
    <w:rsid w:val="04555FC5"/>
    <w:rsid w:val="048606AC"/>
    <w:rsid w:val="052C37A2"/>
    <w:rsid w:val="05A64C3D"/>
    <w:rsid w:val="065412C9"/>
    <w:rsid w:val="067513C4"/>
    <w:rsid w:val="06A77C63"/>
    <w:rsid w:val="06C818D1"/>
    <w:rsid w:val="070C6CD5"/>
    <w:rsid w:val="08335106"/>
    <w:rsid w:val="083C3E84"/>
    <w:rsid w:val="087D64E9"/>
    <w:rsid w:val="08867A25"/>
    <w:rsid w:val="08AA2AF8"/>
    <w:rsid w:val="09EB16EB"/>
    <w:rsid w:val="0A15090D"/>
    <w:rsid w:val="0A2D088C"/>
    <w:rsid w:val="0A835B4E"/>
    <w:rsid w:val="0B2A4B8B"/>
    <w:rsid w:val="0BE4380F"/>
    <w:rsid w:val="0C1337FE"/>
    <w:rsid w:val="0C521736"/>
    <w:rsid w:val="0C9243A1"/>
    <w:rsid w:val="0CA2246A"/>
    <w:rsid w:val="0E2D75CA"/>
    <w:rsid w:val="0E3766BF"/>
    <w:rsid w:val="0EB62718"/>
    <w:rsid w:val="0F934357"/>
    <w:rsid w:val="0FF321E8"/>
    <w:rsid w:val="10B30C6F"/>
    <w:rsid w:val="10DC5FA6"/>
    <w:rsid w:val="11535FF9"/>
    <w:rsid w:val="11780F77"/>
    <w:rsid w:val="119654D0"/>
    <w:rsid w:val="11AC1952"/>
    <w:rsid w:val="11B10DFE"/>
    <w:rsid w:val="11B3482A"/>
    <w:rsid w:val="11EB503E"/>
    <w:rsid w:val="11EE2AF6"/>
    <w:rsid w:val="121B7BBD"/>
    <w:rsid w:val="12B83D7A"/>
    <w:rsid w:val="13604CEA"/>
    <w:rsid w:val="137F099C"/>
    <w:rsid w:val="14132730"/>
    <w:rsid w:val="14651075"/>
    <w:rsid w:val="14EA5E64"/>
    <w:rsid w:val="15833ABF"/>
    <w:rsid w:val="161F631D"/>
    <w:rsid w:val="162C15FF"/>
    <w:rsid w:val="16CA743D"/>
    <w:rsid w:val="16F128CF"/>
    <w:rsid w:val="18401A3E"/>
    <w:rsid w:val="18B976C5"/>
    <w:rsid w:val="19034981"/>
    <w:rsid w:val="192B686F"/>
    <w:rsid w:val="194E7AD1"/>
    <w:rsid w:val="1A0322A7"/>
    <w:rsid w:val="1A491BD3"/>
    <w:rsid w:val="1A7B2AE3"/>
    <w:rsid w:val="1AC84111"/>
    <w:rsid w:val="1B0D02C6"/>
    <w:rsid w:val="1B261C25"/>
    <w:rsid w:val="1BF2594C"/>
    <w:rsid w:val="1C9A6695"/>
    <w:rsid w:val="1CEA713D"/>
    <w:rsid w:val="1DDB50BE"/>
    <w:rsid w:val="1E687E9C"/>
    <w:rsid w:val="1EF229BB"/>
    <w:rsid w:val="1F2F6364"/>
    <w:rsid w:val="1FA71B07"/>
    <w:rsid w:val="1FC616EB"/>
    <w:rsid w:val="1FCF2E88"/>
    <w:rsid w:val="1FF662E6"/>
    <w:rsid w:val="20036C1C"/>
    <w:rsid w:val="200C20D0"/>
    <w:rsid w:val="20763DF0"/>
    <w:rsid w:val="208719AC"/>
    <w:rsid w:val="20B059B6"/>
    <w:rsid w:val="211A6750"/>
    <w:rsid w:val="218F4A92"/>
    <w:rsid w:val="21E60E7B"/>
    <w:rsid w:val="23A169F4"/>
    <w:rsid w:val="24090C4B"/>
    <w:rsid w:val="24991205"/>
    <w:rsid w:val="25302468"/>
    <w:rsid w:val="25426AF1"/>
    <w:rsid w:val="266C403F"/>
    <w:rsid w:val="26F531D4"/>
    <w:rsid w:val="272506E5"/>
    <w:rsid w:val="273E203E"/>
    <w:rsid w:val="275309E6"/>
    <w:rsid w:val="27FE7F71"/>
    <w:rsid w:val="284736DC"/>
    <w:rsid w:val="28683C34"/>
    <w:rsid w:val="28765124"/>
    <w:rsid w:val="29081934"/>
    <w:rsid w:val="292F10DC"/>
    <w:rsid w:val="29871B8D"/>
    <w:rsid w:val="29BD30DD"/>
    <w:rsid w:val="29D57ED1"/>
    <w:rsid w:val="2A926798"/>
    <w:rsid w:val="2AC76575"/>
    <w:rsid w:val="2B31179C"/>
    <w:rsid w:val="2BB6363D"/>
    <w:rsid w:val="2C003329"/>
    <w:rsid w:val="2C513D13"/>
    <w:rsid w:val="2D0B2E51"/>
    <w:rsid w:val="2D91596D"/>
    <w:rsid w:val="2DB66D78"/>
    <w:rsid w:val="2EAC2B2C"/>
    <w:rsid w:val="2EF028D7"/>
    <w:rsid w:val="2EF2773C"/>
    <w:rsid w:val="2F295BDA"/>
    <w:rsid w:val="2FC21FFE"/>
    <w:rsid w:val="305028F0"/>
    <w:rsid w:val="305C0C27"/>
    <w:rsid w:val="312819A5"/>
    <w:rsid w:val="31B9415E"/>
    <w:rsid w:val="3261033B"/>
    <w:rsid w:val="32623AAB"/>
    <w:rsid w:val="327F0F10"/>
    <w:rsid w:val="32BF7FE6"/>
    <w:rsid w:val="32D4666E"/>
    <w:rsid w:val="333D6EF9"/>
    <w:rsid w:val="33766B59"/>
    <w:rsid w:val="33FD73DE"/>
    <w:rsid w:val="345E3EFC"/>
    <w:rsid w:val="34C2052A"/>
    <w:rsid w:val="34C60435"/>
    <w:rsid w:val="34CB2E3B"/>
    <w:rsid w:val="34E74D23"/>
    <w:rsid w:val="35521A58"/>
    <w:rsid w:val="355B61A0"/>
    <w:rsid w:val="35667A21"/>
    <w:rsid w:val="35EA07C5"/>
    <w:rsid w:val="35FF2547"/>
    <w:rsid w:val="365F1B39"/>
    <w:rsid w:val="36A60D6F"/>
    <w:rsid w:val="37A43F31"/>
    <w:rsid w:val="37B2746A"/>
    <w:rsid w:val="37E35077"/>
    <w:rsid w:val="38F82C68"/>
    <w:rsid w:val="391021B8"/>
    <w:rsid w:val="39502C40"/>
    <w:rsid w:val="398F54ED"/>
    <w:rsid w:val="39A8233C"/>
    <w:rsid w:val="39D73627"/>
    <w:rsid w:val="39F9552B"/>
    <w:rsid w:val="3A09356F"/>
    <w:rsid w:val="3AAF279F"/>
    <w:rsid w:val="3CF9149E"/>
    <w:rsid w:val="3D713635"/>
    <w:rsid w:val="3EA429B1"/>
    <w:rsid w:val="3F2A278A"/>
    <w:rsid w:val="3F322995"/>
    <w:rsid w:val="3F802903"/>
    <w:rsid w:val="3FB07459"/>
    <w:rsid w:val="405C5029"/>
    <w:rsid w:val="406E3758"/>
    <w:rsid w:val="407E4D56"/>
    <w:rsid w:val="40867455"/>
    <w:rsid w:val="408E2419"/>
    <w:rsid w:val="40CE309F"/>
    <w:rsid w:val="4145173C"/>
    <w:rsid w:val="417B15FA"/>
    <w:rsid w:val="41DC6EC9"/>
    <w:rsid w:val="424D4E7B"/>
    <w:rsid w:val="42810CFE"/>
    <w:rsid w:val="429C4E1F"/>
    <w:rsid w:val="42E056DF"/>
    <w:rsid w:val="42E563A6"/>
    <w:rsid w:val="42FF76B3"/>
    <w:rsid w:val="430710A9"/>
    <w:rsid w:val="432414B4"/>
    <w:rsid w:val="436366E5"/>
    <w:rsid w:val="439A14B7"/>
    <w:rsid w:val="43FD578A"/>
    <w:rsid w:val="44152C4B"/>
    <w:rsid w:val="44DE34C4"/>
    <w:rsid w:val="44F3555D"/>
    <w:rsid w:val="454D0BFE"/>
    <w:rsid w:val="459C562F"/>
    <w:rsid w:val="461730B4"/>
    <w:rsid w:val="46321D6D"/>
    <w:rsid w:val="46582C4C"/>
    <w:rsid w:val="46AC7A87"/>
    <w:rsid w:val="47176EDB"/>
    <w:rsid w:val="47FC6CA8"/>
    <w:rsid w:val="483C260A"/>
    <w:rsid w:val="49124EA8"/>
    <w:rsid w:val="49E71512"/>
    <w:rsid w:val="4A4B70DF"/>
    <w:rsid w:val="4AA61E4A"/>
    <w:rsid w:val="4AA948D6"/>
    <w:rsid w:val="4ABE72C9"/>
    <w:rsid w:val="4AE01B25"/>
    <w:rsid w:val="4B513878"/>
    <w:rsid w:val="4B680A04"/>
    <w:rsid w:val="4B776305"/>
    <w:rsid w:val="4B9C03DE"/>
    <w:rsid w:val="4BB375B6"/>
    <w:rsid w:val="4BD727A2"/>
    <w:rsid w:val="4C505E44"/>
    <w:rsid w:val="4C631BA8"/>
    <w:rsid w:val="4C9F6212"/>
    <w:rsid w:val="4CFB558B"/>
    <w:rsid w:val="4D8E62A9"/>
    <w:rsid w:val="4DB84630"/>
    <w:rsid w:val="4E3F130A"/>
    <w:rsid w:val="4EB15D20"/>
    <w:rsid w:val="4F6B3E2C"/>
    <w:rsid w:val="4F8707D9"/>
    <w:rsid w:val="4FE83883"/>
    <w:rsid w:val="50161BEE"/>
    <w:rsid w:val="502E3FBD"/>
    <w:rsid w:val="503A1004"/>
    <w:rsid w:val="50841F2A"/>
    <w:rsid w:val="511721E5"/>
    <w:rsid w:val="51337B42"/>
    <w:rsid w:val="51BD4E34"/>
    <w:rsid w:val="51C76021"/>
    <w:rsid w:val="51D328FF"/>
    <w:rsid w:val="51FC2C85"/>
    <w:rsid w:val="527051D4"/>
    <w:rsid w:val="53C25004"/>
    <w:rsid w:val="54145A52"/>
    <w:rsid w:val="543735BA"/>
    <w:rsid w:val="54526423"/>
    <w:rsid w:val="550C65A4"/>
    <w:rsid w:val="55641BF7"/>
    <w:rsid w:val="55A01F9B"/>
    <w:rsid w:val="569C2143"/>
    <w:rsid w:val="57873C77"/>
    <w:rsid w:val="5826459E"/>
    <w:rsid w:val="5942038A"/>
    <w:rsid w:val="598124B9"/>
    <w:rsid w:val="5A3B03A8"/>
    <w:rsid w:val="5A7939BB"/>
    <w:rsid w:val="5AA60C63"/>
    <w:rsid w:val="5AC338A7"/>
    <w:rsid w:val="5B7D228A"/>
    <w:rsid w:val="5B7E5E9B"/>
    <w:rsid w:val="5B9D2F0D"/>
    <w:rsid w:val="5C0173ED"/>
    <w:rsid w:val="5D351E2F"/>
    <w:rsid w:val="5D404ECF"/>
    <w:rsid w:val="5E01432D"/>
    <w:rsid w:val="5E1A4C0B"/>
    <w:rsid w:val="5E1F3B5A"/>
    <w:rsid w:val="5E3249CD"/>
    <w:rsid w:val="5E8D0D60"/>
    <w:rsid w:val="5EF6435D"/>
    <w:rsid w:val="5F2149B3"/>
    <w:rsid w:val="5F787364"/>
    <w:rsid w:val="5F927BC0"/>
    <w:rsid w:val="60106036"/>
    <w:rsid w:val="601F1FAE"/>
    <w:rsid w:val="610617E5"/>
    <w:rsid w:val="611D25BB"/>
    <w:rsid w:val="61362E12"/>
    <w:rsid w:val="61AA1E8D"/>
    <w:rsid w:val="61F110CB"/>
    <w:rsid w:val="62707BB7"/>
    <w:rsid w:val="62A51613"/>
    <w:rsid w:val="62AA0CA5"/>
    <w:rsid w:val="631947B0"/>
    <w:rsid w:val="63930C12"/>
    <w:rsid w:val="63C9490C"/>
    <w:rsid w:val="64DD0783"/>
    <w:rsid w:val="64F501FB"/>
    <w:rsid w:val="64FA5703"/>
    <w:rsid w:val="65194A07"/>
    <w:rsid w:val="652E37E8"/>
    <w:rsid w:val="66404920"/>
    <w:rsid w:val="66A77558"/>
    <w:rsid w:val="66E346F5"/>
    <w:rsid w:val="66F178F1"/>
    <w:rsid w:val="675C5362"/>
    <w:rsid w:val="676F4A4E"/>
    <w:rsid w:val="67C11CA4"/>
    <w:rsid w:val="6882549F"/>
    <w:rsid w:val="68DD1BE0"/>
    <w:rsid w:val="692F7E3B"/>
    <w:rsid w:val="69E65ED6"/>
    <w:rsid w:val="6A7C3EB9"/>
    <w:rsid w:val="6AC52AE4"/>
    <w:rsid w:val="6AED5290"/>
    <w:rsid w:val="6AF025FC"/>
    <w:rsid w:val="6B67265E"/>
    <w:rsid w:val="6B9D2119"/>
    <w:rsid w:val="6BC47F38"/>
    <w:rsid w:val="6C044790"/>
    <w:rsid w:val="6C3C3D76"/>
    <w:rsid w:val="6C5F1CF7"/>
    <w:rsid w:val="6C7D75B4"/>
    <w:rsid w:val="6D1F30A5"/>
    <w:rsid w:val="6D43012D"/>
    <w:rsid w:val="6EAC56BA"/>
    <w:rsid w:val="6EBA1087"/>
    <w:rsid w:val="6ECC1EA3"/>
    <w:rsid w:val="6F5B6090"/>
    <w:rsid w:val="6FCA7DD0"/>
    <w:rsid w:val="70954106"/>
    <w:rsid w:val="70C043FC"/>
    <w:rsid w:val="715222C8"/>
    <w:rsid w:val="719C5EED"/>
    <w:rsid w:val="723B78A1"/>
    <w:rsid w:val="72986853"/>
    <w:rsid w:val="72B66408"/>
    <w:rsid w:val="72D74B32"/>
    <w:rsid w:val="72EA0C57"/>
    <w:rsid w:val="7395705D"/>
    <w:rsid w:val="73AF1F40"/>
    <w:rsid w:val="74022A17"/>
    <w:rsid w:val="742C7741"/>
    <w:rsid w:val="74E9675D"/>
    <w:rsid w:val="75174C76"/>
    <w:rsid w:val="75934FFC"/>
    <w:rsid w:val="75E33894"/>
    <w:rsid w:val="766D58A4"/>
    <w:rsid w:val="76D657B2"/>
    <w:rsid w:val="7753281B"/>
    <w:rsid w:val="77D00A99"/>
    <w:rsid w:val="78403126"/>
    <w:rsid w:val="784A7406"/>
    <w:rsid w:val="7882528C"/>
    <w:rsid w:val="79607B0A"/>
    <w:rsid w:val="79682A41"/>
    <w:rsid w:val="798273E2"/>
    <w:rsid w:val="79F579E5"/>
    <w:rsid w:val="7A156219"/>
    <w:rsid w:val="7A325B4B"/>
    <w:rsid w:val="7B494F95"/>
    <w:rsid w:val="7BDA6515"/>
    <w:rsid w:val="7D217BC2"/>
    <w:rsid w:val="7D3E0842"/>
    <w:rsid w:val="7D9E288C"/>
    <w:rsid w:val="7E2824BE"/>
    <w:rsid w:val="7E61769D"/>
    <w:rsid w:val="7E855A25"/>
    <w:rsid w:val="7F6C5A6F"/>
    <w:rsid w:val="7F7B1DE8"/>
    <w:rsid w:val="7F8770AA"/>
    <w:rsid w:val="7FF72C66"/>
    <w:rsid w:val="7FFB6CE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9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sid w:val="00490951"/>
    <w:rPr>
      <w:rFonts w:ascii="宋体" w:eastAsia="宋体" w:hAnsi="宋体"/>
      <w:szCs w:val="20"/>
    </w:rPr>
  </w:style>
  <w:style w:type="paragraph" w:styleId="a4">
    <w:name w:val="footer"/>
    <w:basedOn w:val="a"/>
    <w:qFormat/>
    <w:rsid w:val="00490951"/>
    <w:pPr>
      <w:tabs>
        <w:tab w:val="center" w:pos="4153"/>
        <w:tab w:val="right" w:pos="8306"/>
      </w:tabs>
      <w:snapToGrid w:val="0"/>
      <w:jc w:val="left"/>
    </w:pPr>
    <w:rPr>
      <w:sz w:val="18"/>
    </w:rPr>
  </w:style>
  <w:style w:type="paragraph" w:styleId="a5">
    <w:name w:val="header"/>
    <w:basedOn w:val="a"/>
    <w:qFormat/>
    <w:rsid w:val="004909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4909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490951"/>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林丹晴/复议应诉室</dc:creator>
  <cp:lastModifiedBy>Administrator</cp:lastModifiedBy>
  <cp:revision>5</cp:revision>
  <cp:lastPrinted>2019-01-02T03:42:00Z</cp:lastPrinted>
  <dcterms:created xsi:type="dcterms:W3CDTF">2019-02-19T02:40:00Z</dcterms:created>
  <dcterms:modified xsi:type="dcterms:W3CDTF">2019-02-20T08:53:00Z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